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44896" w:rsidRDefault="00544896">
      <w:pPr>
        <w:spacing w:line="480" w:lineRule="exact"/>
        <w:rPr>
          <w:b/>
          <w:sz w:val="44"/>
          <w:szCs w:val="44"/>
        </w:rPr>
      </w:pPr>
    </w:p>
    <w:p w:rsidR="00544896" w:rsidRDefault="005656B1">
      <w:pPr>
        <w:pStyle w:val="3"/>
        <w:spacing w:line="480" w:lineRule="auto"/>
        <w:rPr>
          <w:w w:val="85"/>
        </w:rPr>
      </w:pPr>
      <w:r>
        <w:rPr>
          <w:rFonts w:hint="eastAsia"/>
          <w:w w:val="85"/>
        </w:rPr>
        <w:t>第</w:t>
      </w:r>
      <w:r>
        <w:rPr>
          <w:rFonts w:hint="eastAsia"/>
          <w:w w:val="85"/>
        </w:rPr>
        <w:t>十</w:t>
      </w:r>
      <w:r>
        <w:rPr>
          <w:rFonts w:hint="eastAsia"/>
          <w:w w:val="85"/>
        </w:rPr>
        <w:t>届大学生研究性学习和创新性实验计划项目</w:t>
      </w:r>
    </w:p>
    <w:p w:rsidR="00544896" w:rsidRDefault="005656B1">
      <w:pPr>
        <w:pStyle w:val="3"/>
        <w:spacing w:line="480" w:lineRule="auto"/>
        <w:rPr>
          <w:rFonts w:eastAsia="宋体"/>
          <w:w w:val="85"/>
        </w:rPr>
      </w:pPr>
      <w:r>
        <w:rPr>
          <w:rFonts w:hint="eastAsia"/>
          <w:w w:val="85"/>
        </w:rPr>
        <w:t>申</w:t>
      </w:r>
      <w:r>
        <w:rPr>
          <w:w w:val="85"/>
        </w:rPr>
        <w:t xml:space="preserve">  </w:t>
      </w:r>
      <w:r>
        <w:rPr>
          <w:rFonts w:hint="eastAsia"/>
          <w:w w:val="85"/>
        </w:rPr>
        <w:t>报</w:t>
      </w:r>
      <w:r>
        <w:rPr>
          <w:w w:val="85"/>
        </w:rPr>
        <w:t xml:space="preserve">  </w:t>
      </w:r>
      <w:r>
        <w:rPr>
          <w:rFonts w:hint="eastAsia"/>
          <w:w w:val="85"/>
        </w:rPr>
        <w:t>表</w:t>
      </w:r>
    </w:p>
    <w:p w:rsidR="00544896" w:rsidRDefault="00544896"/>
    <w:tbl>
      <w:tblPr>
        <w:tblW w:w="7780" w:type="dxa"/>
        <w:jc w:val="center"/>
        <w:tblLayout w:type="fixed"/>
        <w:tblLook w:val="04A0" w:firstRow="1" w:lastRow="0" w:firstColumn="1" w:lastColumn="0" w:noHBand="0" w:noVBand="1"/>
      </w:tblPr>
      <w:tblGrid>
        <w:gridCol w:w="2151"/>
        <w:gridCol w:w="5629"/>
      </w:tblGrid>
      <w:tr w:rsidR="00544896">
        <w:trPr>
          <w:trHeight w:val="850"/>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项目名称</w:t>
            </w:r>
          </w:p>
        </w:tc>
        <w:tc>
          <w:tcPr>
            <w:tcW w:w="5629" w:type="dxa"/>
            <w:tcBorders>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乡村振兴战略背景下古村落保护与发展对策研究</w:t>
            </w:r>
          </w:p>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——以湖南省会同县为例</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项目类别</w:t>
            </w:r>
          </w:p>
        </w:tc>
        <w:tc>
          <w:tcPr>
            <w:tcW w:w="5629" w:type="dxa"/>
            <w:tcBorders>
              <w:top w:val="single" w:sz="4" w:space="0" w:color="auto"/>
              <w:bottom w:val="single" w:sz="4" w:space="0" w:color="auto"/>
            </w:tcBorders>
            <w:vAlign w:val="center"/>
          </w:tcPr>
          <w:p w:rsidR="00544896" w:rsidRDefault="005656B1">
            <w:pPr>
              <w:spacing w:after="0" w:line="360" w:lineRule="auto"/>
              <w:ind w:firstLineChars="100" w:firstLine="240"/>
              <w:jc w:val="center"/>
              <w:rPr>
                <w:rFonts w:ascii="仿宋" w:eastAsia="仿宋" w:hAnsi="仿宋" w:cs="仿宋"/>
                <w:b/>
                <w:bCs/>
                <w:sz w:val="24"/>
                <w:szCs w:val="24"/>
              </w:rPr>
            </w:pPr>
            <w:r>
              <w:rPr>
                <w:rFonts w:ascii="仿宋" w:eastAsia="仿宋" w:hAnsi="仿宋" w:cs="仿宋" w:hint="eastAsia"/>
                <w:sz w:val="24"/>
                <w:szCs w:val="24"/>
              </w:rPr>
              <w:t>创新训练项目</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w:instrText>
            </w:r>
            <w:r>
              <w:rPr>
                <w:rFonts w:ascii="仿宋" w:eastAsia="仿宋" w:hAnsi="仿宋" w:cs="仿宋" w:hint="eastAsia"/>
                <w:color w:val="333333"/>
                <w:sz w:val="24"/>
                <w:szCs w:val="24"/>
                <w:shd w:val="clear" w:color="auto" w:fill="FFFFFF"/>
              </w:rPr>
              <w:instrText>eq \o\ac(</w:instrText>
            </w:r>
            <w:r>
              <w:rPr>
                <w:rFonts w:ascii="仿宋" w:eastAsia="仿宋" w:hAnsi="仿宋" w:cs="仿宋" w:hint="eastAsia"/>
                <w:sz w:val="24"/>
                <w:szCs w:val="24"/>
              </w:rPr>
              <w:instrText>□</w:instrText>
            </w:r>
            <w:r>
              <w:rPr>
                <w:rFonts w:ascii="仿宋" w:eastAsia="仿宋" w:hAnsi="仿宋" w:cs="仿宋" w:hint="eastAsia"/>
                <w:sz w:val="24"/>
                <w:szCs w:val="24"/>
              </w:rPr>
              <w:instrText>,</w:instrText>
            </w:r>
            <w:r>
              <w:rPr>
                <w:rFonts w:ascii="仿宋" w:eastAsia="仿宋" w:hAnsi="仿宋" w:cs="仿宋" w:hint="eastAsia"/>
                <w:color w:val="333333"/>
                <w:sz w:val="24"/>
                <w:szCs w:val="24"/>
                <w:shd w:val="clear" w:color="auto" w:fill="FFFFFF"/>
              </w:rPr>
              <w:instrText>√</w:instrText>
            </w:r>
            <w:r>
              <w:rPr>
                <w:rFonts w:ascii="仿宋" w:eastAsia="仿宋" w:hAnsi="仿宋" w:cs="仿宋" w:hint="eastAsia"/>
                <w:color w:val="333333"/>
                <w:sz w:val="24"/>
                <w:szCs w:val="24"/>
                <w:shd w:val="clear" w:color="auto" w:fill="FFFFFF"/>
              </w:rPr>
              <w:instrText xml:space="preserve">) </w:instrText>
            </w:r>
            <w:r>
              <w:rPr>
                <w:rFonts w:ascii="仿宋" w:eastAsia="仿宋" w:hAnsi="仿宋" w:cs="仿宋" w:hint="eastAsia"/>
                <w:sz w:val="24"/>
                <w:szCs w:val="24"/>
              </w:rPr>
              <w:instrText xml:space="preserve"> </w:instrText>
            </w:r>
            <w:r>
              <w:rPr>
                <w:rFonts w:ascii="仿宋" w:eastAsia="仿宋" w:hAnsi="仿宋" w:cs="仿宋" w:hint="eastAsia"/>
                <w:sz w:val="24"/>
                <w:szCs w:val="24"/>
              </w:rPr>
              <w:fldChar w:fldCharType="end"/>
            </w:r>
            <w:r>
              <w:rPr>
                <w:rFonts w:ascii="仿宋" w:eastAsia="仿宋" w:hAnsi="仿宋" w:cs="仿宋" w:hint="eastAsia"/>
                <w:sz w:val="24"/>
                <w:szCs w:val="24"/>
              </w:rPr>
              <w:t>创业训练项目□</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项目科类</w:t>
            </w:r>
          </w:p>
        </w:tc>
        <w:tc>
          <w:tcPr>
            <w:tcW w:w="5629" w:type="dxa"/>
            <w:tcBorders>
              <w:top w:val="single" w:sz="4" w:space="0" w:color="auto"/>
              <w:bottom w:val="single" w:sz="4" w:space="0" w:color="auto"/>
            </w:tcBorders>
            <w:vAlign w:val="center"/>
          </w:tcPr>
          <w:p w:rsidR="00544896" w:rsidRDefault="005656B1">
            <w:pPr>
              <w:spacing w:after="0" w:line="360" w:lineRule="auto"/>
              <w:ind w:firstLineChars="100" w:firstLine="240"/>
              <w:jc w:val="center"/>
              <w:rPr>
                <w:rFonts w:ascii="仿宋" w:eastAsia="仿宋" w:hAnsi="仿宋" w:cs="仿宋"/>
                <w:b/>
                <w:bCs/>
                <w:sz w:val="24"/>
                <w:szCs w:val="24"/>
              </w:rPr>
            </w:pPr>
            <w:r>
              <w:rPr>
                <w:rFonts w:ascii="仿宋" w:eastAsia="仿宋" w:hAnsi="仿宋" w:cs="仿宋" w:hint="eastAsia"/>
                <w:sz w:val="24"/>
                <w:szCs w:val="24"/>
              </w:rPr>
              <w:t>文科类</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w:instrText>
            </w:r>
            <w:r>
              <w:rPr>
                <w:rFonts w:ascii="仿宋" w:eastAsia="仿宋" w:hAnsi="仿宋" w:cs="仿宋" w:hint="eastAsia"/>
                <w:color w:val="333333"/>
                <w:sz w:val="24"/>
                <w:szCs w:val="24"/>
                <w:shd w:val="clear" w:color="auto" w:fill="FFFFFF"/>
              </w:rPr>
              <w:instrText>eq \o\ac(</w:instrText>
            </w:r>
            <w:r>
              <w:rPr>
                <w:rFonts w:ascii="仿宋" w:eastAsia="仿宋" w:hAnsi="仿宋" w:cs="仿宋" w:hint="eastAsia"/>
                <w:sz w:val="24"/>
                <w:szCs w:val="24"/>
              </w:rPr>
              <w:instrText>□</w:instrText>
            </w:r>
            <w:r>
              <w:rPr>
                <w:rFonts w:ascii="仿宋" w:eastAsia="仿宋" w:hAnsi="仿宋" w:cs="仿宋" w:hint="eastAsia"/>
                <w:sz w:val="24"/>
                <w:szCs w:val="24"/>
              </w:rPr>
              <w:instrText>,</w:instrText>
            </w:r>
            <w:r>
              <w:rPr>
                <w:rFonts w:ascii="仿宋" w:eastAsia="仿宋" w:hAnsi="仿宋" w:cs="仿宋" w:hint="eastAsia"/>
                <w:color w:val="333333"/>
                <w:sz w:val="24"/>
                <w:szCs w:val="24"/>
                <w:shd w:val="clear" w:color="auto" w:fill="FFFFFF"/>
              </w:rPr>
              <w:instrText>√</w:instrText>
            </w:r>
            <w:r>
              <w:rPr>
                <w:rFonts w:ascii="仿宋" w:eastAsia="仿宋" w:hAnsi="仿宋" w:cs="仿宋" w:hint="eastAsia"/>
                <w:color w:val="333333"/>
                <w:sz w:val="24"/>
                <w:szCs w:val="24"/>
                <w:shd w:val="clear" w:color="auto" w:fill="FFFFFF"/>
              </w:rPr>
              <w:instrText xml:space="preserve">) </w:instrText>
            </w:r>
            <w:r>
              <w:rPr>
                <w:rFonts w:ascii="仿宋" w:eastAsia="仿宋" w:hAnsi="仿宋" w:cs="仿宋" w:hint="eastAsia"/>
                <w:sz w:val="24"/>
                <w:szCs w:val="24"/>
              </w:rPr>
              <w:instrText xml:space="preserve"> </w:instrText>
            </w:r>
            <w:r>
              <w:rPr>
                <w:rFonts w:ascii="仿宋" w:eastAsia="仿宋" w:hAnsi="仿宋" w:cs="仿宋" w:hint="eastAsia"/>
                <w:sz w:val="24"/>
                <w:szCs w:val="24"/>
              </w:rPr>
              <w:fldChar w:fldCharType="end"/>
            </w:r>
            <w:r>
              <w:rPr>
                <w:rFonts w:ascii="仿宋" w:eastAsia="仿宋" w:hAnsi="仿宋" w:cs="仿宋" w:hint="eastAsia"/>
                <w:sz w:val="24"/>
                <w:szCs w:val="24"/>
              </w:rPr>
              <w:t xml:space="preserve">     </w:t>
            </w:r>
            <w:r>
              <w:rPr>
                <w:rFonts w:ascii="仿宋" w:eastAsia="仿宋" w:hAnsi="仿宋" w:cs="仿宋" w:hint="eastAsia"/>
                <w:sz w:val="24"/>
                <w:szCs w:val="24"/>
              </w:rPr>
              <w:t>理科类□</w:t>
            </w:r>
          </w:p>
        </w:tc>
      </w:tr>
      <w:tr w:rsidR="00544896">
        <w:trPr>
          <w:trHeight w:val="1450"/>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项目级别</w:t>
            </w:r>
          </w:p>
        </w:tc>
        <w:tc>
          <w:tcPr>
            <w:tcW w:w="5629" w:type="dxa"/>
            <w:tcBorders>
              <w:top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省部级</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w:instrText>
            </w:r>
            <w:r>
              <w:rPr>
                <w:rFonts w:ascii="仿宋" w:eastAsia="仿宋" w:hAnsi="仿宋" w:cs="仿宋" w:hint="eastAsia"/>
                <w:color w:val="333333"/>
                <w:sz w:val="24"/>
                <w:szCs w:val="24"/>
                <w:shd w:val="clear" w:color="auto" w:fill="FFFFFF"/>
              </w:rPr>
              <w:instrText>eq \o\ac(</w:instrText>
            </w:r>
            <w:r>
              <w:rPr>
                <w:rFonts w:ascii="仿宋" w:eastAsia="仿宋" w:hAnsi="仿宋" w:cs="仿宋" w:hint="eastAsia"/>
                <w:sz w:val="24"/>
                <w:szCs w:val="24"/>
              </w:rPr>
              <w:instrText>□</w:instrText>
            </w:r>
            <w:r>
              <w:rPr>
                <w:rFonts w:ascii="仿宋" w:eastAsia="仿宋" w:hAnsi="仿宋" w:cs="仿宋" w:hint="eastAsia"/>
                <w:sz w:val="24"/>
                <w:szCs w:val="24"/>
              </w:rPr>
              <w:instrText>,</w:instrText>
            </w:r>
            <w:r>
              <w:rPr>
                <w:rFonts w:ascii="仿宋" w:eastAsia="仿宋" w:hAnsi="仿宋" w:cs="仿宋" w:hint="eastAsia"/>
                <w:color w:val="333333"/>
                <w:sz w:val="24"/>
                <w:szCs w:val="24"/>
                <w:shd w:val="clear" w:color="auto" w:fill="FFFFFF"/>
              </w:rPr>
              <w:instrText>√</w:instrText>
            </w:r>
            <w:r>
              <w:rPr>
                <w:rFonts w:ascii="仿宋" w:eastAsia="仿宋" w:hAnsi="仿宋" w:cs="仿宋" w:hint="eastAsia"/>
                <w:color w:val="333333"/>
                <w:sz w:val="24"/>
                <w:szCs w:val="24"/>
                <w:shd w:val="clear" w:color="auto" w:fill="FFFFFF"/>
              </w:rPr>
              <w:instrText xml:space="preserve">) </w:instrText>
            </w:r>
            <w:r>
              <w:rPr>
                <w:rFonts w:ascii="仿宋" w:eastAsia="仿宋" w:hAnsi="仿宋" w:cs="仿宋" w:hint="eastAsia"/>
                <w:sz w:val="24"/>
                <w:szCs w:val="24"/>
              </w:rPr>
              <w:instrText xml:space="preserve"> </w:instrText>
            </w:r>
            <w:r>
              <w:rPr>
                <w:rFonts w:ascii="仿宋" w:eastAsia="仿宋" w:hAnsi="仿宋" w:cs="仿宋" w:hint="eastAsia"/>
                <w:sz w:val="24"/>
                <w:szCs w:val="24"/>
              </w:rPr>
              <w:fldChar w:fldCharType="end"/>
            </w:r>
            <w:r>
              <w:rPr>
                <w:rFonts w:ascii="仿宋" w:eastAsia="仿宋" w:hAnsi="仿宋" w:cs="仿宋" w:hint="eastAsia"/>
                <w:sz w:val="24"/>
                <w:szCs w:val="24"/>
              </w:rPr>
              <w:t>，如省部级淘汰是否申请转校级</w:t>
            </w: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w:instrText>
            </w:r>
            <w:r>
              <w:rPr>
                <w:rFonts w:ascii="仿宋" w:eastAsia="仿宋" w:hAnsi="仿宋" w:cs="仿宋" w:hint="eastAsia"/>
                <w:color w:val="333333"/>
                <w:sz w:val="24"/>
                <w:szCs w:val="24"/>
                <w:shd w:val="clear" w:color="auto" w:fill="FFFFFF"/>
              </w:rPr>
              <w:instrText>eq \o\ac(</w:instrText>
            </w:r>
            <w:r>
              <w:rPr>
                <w:rFonts w:ascii="仿宋" w:eastAsia="仿宋" w:hAnsi="仿宋" w:cs="仿宋" w:hint="eastAsia"/>
                <w:sz w:val="24"/>
                <w:szCs w:val="24"/>
              </w:rPr>
              <w:instrText>□</w:instrText>
            </w:r>
            <w:r>
              <w:rPr>
                <w:rFonts w:ascii="仿宋" w:eastAsia="仿宋" w:hAnsi="仿宋" w:cs="仿宋" w:hint="eastAsia"/>
                <w:sz w:val="24"/>
                <w:szCs w:val="24"/>
              </w:rPr>
              <w:instrText>,</w:instrText>
            </w:r>
            <w:r>
              <w:rPr>
                <w:rFonts w:ascii="仿宋" w:eastAsia="仿宋" w:hAnsi="仿宋" w:cs="仿宋" w:hint="eastAsia"/>
                <w:color w:val="333333"/>
                <w:sz w:val="24"/>
                <w:szCs w:val="24"/>
                <w:shd w:val="clear" w:color="auto" w:fill="FFFFFF"/>
              </w:rPr>
              <w:instrText>√</w:instrText>
            </w:r>
            <w:r>
              <w:rPr>
                <w:rFonts w:ascii="仿宋" w:eastAsia="仿宋" w:hAnsi="仿宋" w:cs="仿宋" w:hint="eastAsia"/>
                <w:color w:val="333333"/>
                <w:sz w:val="24"/>
                <w:szCs w:val="24"/>
                <w:shd w:val="clear" w:color="auto" w:fill="FFFFFF"/>
              </w:rPr>
              <w:instrText xml:space="preserve">) </w:instrText>
            </w:r>
            <w:r>
              <w:rPr>
                <w:rFonts w:ascii="仿宋" w:eastAsia="仿宋" w:hAnsi="仿宋" w:cs="仿宋" w:hint="eastAsia"/>
                <w:sz w:val="24"/>
                <w:szCs w:val="24"/>
              </w:rPr>
              <w:instrText xml:space="preserve"> </w:instrText>
            </w:r>
            <w:r>
              <w:rPr>
                <w:rFonts w:ascii="仿宋" w:eastAsia="仿宋" w:hAnsi="仿宋" w:cs="仿宋" w:hint="eastAsia"/>
                <w:sz w:val="24"/>
                <w:szCs w:val="24"/>
              </w:rPr>
              <w:fldChar w:fldCharType="end"/>
            </w:r>
          </w:p>
          <w:p w:rsidR="00544896" w:rsidRDefault="005656B1">
            <w:pPr>
              <w:spacing w:after="0" w:line="360" w:lineRule="auto"/>
              <w:ind w:firstLineChars="150" w:firstLine="360"/>
              <w:jc w:val="center"/>
              <w:rPr>
                <w:rFonts w:ascii="仿宋" w:eastAsia="仿宋" w:hAnsi="仿宋" w:cs="仿宋"/>
                <w:b/>
                <w:bCs/>
                <w:sz w:val="24"/>
                <w:szCs w:val="24"/>
              </w:rPr>
            </w:pPr>
            <w:r>
              <w:rPr>
                <w:rFonts w:ascii="仿宋" w:eastAsia="仿宋" w:hAnsi="仿宋" w:cs="仿宋" w:hint="eastAsia"/>
                <w:sz w:val="24"/>
                <w:szCs w:val="24"/>
              </w:rPr>
              <w:t>校级□</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项目主持人</w:t>
            </w:r>
          </w:p>
        </w:tc>
        <w:tc>
          <w:tcPr>
            <w:tcW w:w="5629" w:type="dxa"/>
            <w:tcBorders>
              <w:top w:val="single" w:sz="4" w:space="0" w:color="auto"/>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张延定</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学生所在学院</w:t>
            </w:r>
          </w:p>
        </w:tc>
        <w:tc>
          <w:tcPr>
            <w:tcW w:w="5629" w:type="dxa"/>
            <w:tcBorders>
              <w:top w:val="single" w:sz="4" w:space="0" w:color="auto"/>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哲学系</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专业班级</w:t>
            </w:r>
          </w:p>
        </w:tc>
        <w:tc>
          <w:tcPr>
            <w:tcW w:w="5629" w:type="dxa"/>
            <w:tcBorders>
              <w:top w:val="single" w:sz="4" w:space="0" w:color="auto"/>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哲学班</w:t>
            </w:r>
          </w:p>
        </w:tc>
      </w:tr>
      <w:tr w:rsidR="00544896">
        <w:trPr>
          <w:trHeight w:val="862"/>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bookmarkStart w:id="0" w:name="_GoBack"/>
            <w:bookmarkEnd w:id="0"/>
            <w:r>
              <w:rPr>
                <w:rFonts w:ascii="仿宋" w:eastAsia="仿宋" w:hAnsi="仿宋" w:cs="仿宋" w:hint="eastAsia"/>
                <w:b/>
                <w:bCs/>
                <w:sz w:val="24"/>
                <w:szCs w:val="24"/>
              </w:rPr>
              <w:t>指导老师</w:t>
            </w:r>
          </w:p>
        </w:tc>
        <w:tc>
          <w:tcPr>
            <w:tcW w:w="5629" w:type="dxa"/>
            <w:tcBorders>
              <w:top w:val="single" w:sz="4" w:space="0" w:color="auto"/>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杨小军、黎益君</w:t>
            </w:r>
          </w:p>
        </w:tc>
      </w:tr>
      <w:tr w:rsidR="00544896">
        <w:trPr>
          <w:trHeight w:val="875"/>
          <w:jc w:val="center"/>
        </w:trPr>
        <w:tc>
          <w:tcPr>
            <w:tcW w:w="2151" w:type="dxa"/>
            <w:vAlign w:val="center"/>
          </w:tcPr>
          <w:p w:rsidR="00544896" w:rsidRDefault="005656B1">
            <w:pPr>
              <w:spacing w:after="0" w:line="360" w:lineRule="auto"/>
              <w:jc w:val="distribute"/>
              <w:rPr>
                <w:rFonts w:ascii="仿宋" w:eastAsia="仿宋" w:hAnsi="仿宋" w:cs="仿宋"/>
                <w:b/>
                <w:bCs/>
                <w:sz w:val="24"/>
                <w:szCs w:val="24"/>
              </w:rPr>
            </w:pPr>
            <w:r>
              <w:rPr>
                <w:rFonts w:ascii="仿宋" w:eastAsia="仿宋" w:hAnsi="仿宋" w:cs="仿宋" w:hint="eastAsia"/>
                <w:b/>
                <w:bCs/>
                <w:sz w:val="24"/>
                <w:szCs w:val="24"/>
              </w:rPr>
              <w:t>填表日期</w:t>
            </w:r>
          </w:p>
        </w:tc>
        <w:tc>
          <w:tcPr>
            <w:tcW w:w="5629" w:type="dxa"/>
            <w:tcBorders>
              <w:top w:val="single" w:sz="4" w:space="0" w:color="auto"/>
              <w:bottom w:val="single" w:sz="4" w:space="0" w:color="auto"/>
            </w:tcBorders>
            <w:vAlign w:val="center"/>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2018.3.13</w:t>
            </w:r>
          </w:p>
        </w:tc>
      </w:tr>
    </w:tbl>
    <w:p w:rsidR="00544896" w:rsidRDefault="00544896">
      <w:pPr>
        <w:spacing w:after="0" w:line="360" w:lineRule="auto"/>
      </w:pPr>
    </w:p>
    <w:p w:rsidR="00544896" w:rsidRDefault="00544896">
      <w:pPr>
        <w:spacing w:after="0" w:line="360" w:lineRule="auto"/>
      </w:pPr>
    </w:p>
    <w:p w:rsidR="00544896" w:rsidRDefault="00544896">
      <w:pPr>
        <w:spacing w:after="0" w:line="360" w:lineRule="auto"/>
      </w:pPr>
    </w:p>
    <w:p w:rsidR="00544896" w:rsidRDefault="005656B1">
      <w:pPr>
        <w:spacing w:after="0" w:line="360" w:lineRule="auto"/>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544896" w:rsidRDefault="005656B1">
      <w:pPr>
        <w:spacing w:after="0" w:line="360" w:lineRule="auto"/>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803"/>
        <w:gridCol w:w="721"/>
        <w:gridCol w:w="1260"/>
        <w:gridCol w:w="1068"/>
        <w:gridCol w:w="1476"/>
        <w:gridCol w:w="1425"/>
      </w:tblGrid>
      <w:tr w:rsidR="00544896">
        <w:trPr>
          <w:trHeight w:val="630"/>
          <w:jc w:val="center"/>
        </w:trPr>
        <w:tc>
          <w:tcPr>
            <w:tcW w:w="9366" w:type="dxa"/>
            <w:gridSpan w:val="7"/>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b/>
                <w:bCs/>
                <w:sz w:val="24"/>
                <w:szCs w:val="24"/>
              </w:rPr>
              <w:lastRenderedPageBreak/>
              <w:t>项目名称：</w:t>
            </w:r>
            <w:r>
              <w:rPr>
                <w:rFonts w:ascii="仿宋" w:eastAsia="仿宋" w:hAnsi="仿宋" w:cs="仿宋" w:hint="eastAsia"/>
                <w:sz w:val="24"/>
                <w:szCs w:val="24"/>
              </w:rPr>
              <w:t>乡村振兴战略背景下古村落保护与发展对策研究——</w:t>
            </w:r>
          </w:p>
          <w:p w:rsidR="00544896" w:rsidRDefault="005656B1">
            <w:pPr>
              <w:spacing w:after="0" w:line="360" w:lineRule="auto"/>
              <w:ind w:left="180"/>
              <w:jc w:val="center"/>
              <w:rPr>
                <w:rFonts w:ascii="仿宋" w:eastAsia="仿宋" w:hAnsi="仿宋" w:cs="仿宋"/>
                <w:b/>
                <w:bCs/>
                <w:sz w:val="24"/>
                <w:szCs w:val="24"/>
              </w:rPr>
            </w:pPr>
            <w:r>
              <w:rPr>
                <w:rFonts w:ascii="仿宋" w:eastAsia="仿宋" w:hAnsi="仿宋" w:cs="仿宋" w:hint="eastAsia"/>
                <w:sz w:val="24"/>
                <w:szCs w:val="24"/>
              </w:rPr>
              <w:t>以湖南省会同县为例</w:t>
            </w:r>
          </w:p>
        </w:tc>
      </w:tr>
      <w:tr w:rsidR="00544896">
        <w:trPr>
          <w:trHeight w:hRule="exact" w:val="454"/>
          <w:jc w:val="center"/>
        </w:trPr>
        <w:tc>
          <w:tcPr>
            <w:tcW w:w="1613" w:type="dxa"/>
            <w:vAlign w:val="bottom"/>
          </w:tcPr>
          <w:p w:rsidR="00544896" w:rsidRDefault="005656B1">
            <w:pPr>
              <w:spacing w:after="0" w:line="360" w:lineRule="auto"/>
              <w:ind w:left="180"/>
              <w:jc w:val="center"/>
              <w:rPr>
                <w:rFonts w:ascii="仿宋" w:eastAsia="仿宋" w:hAnsi="仿宋" w:cs="仿宋"/>
                <w:b/>
                <w:bCs/>
                <w:sz w:val="24"/>
                <w:szCs w:val="24"/>
              </w:rPr>
            </w:pPr>
            <w:r>
              <w:rPr>
                <w:rFonts w:ascii="仿宋" w:eastAsia="仿宋" w:hAnsi="仿宋" w:cs="仿宋" w:hint="eastAsia"/>
                <w:b/>
                <w:bCs/>
                <w:sz w:val="24"/>
                <w:szCs w:val="24"/>
              </w:rPr>
              <w:t>学生姓名</w:t>
            </w:r>
          </w:p>
        </w:tc>
        <w:tc>
          <w:tcPr>
            <w:tcW w:w="1803"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学</w:t>
            </w:r>
            <w:r>
              <w:rPr>
                <w:rFonts w:ascii="仿宋" w:eastAsia="仿宋" w:hAnsi="仿宋" w:cs="仿宋" w:hint="eastAsia"/>
                <w:b/>
                <w:bCs/>
                <w:sz w:val="24"/>
                <w:szCs w:val="24"/>
              </w:rPr>
              <w:t xml:space="preserve">   </w:t>
            </w:r>
            <w:r>
              <w:rPr>
                <w:rFonts w:ascii="仿宋" w:eastAsia="仿宋" w:hAnsi="仿宋" w:cs="仿宋" w:hint="eastAsia"/>
                <w:b/>
                <w:bCs/>
                <w:sz w:val="24"/>
                <w:szCs w:val="24"/>
              </w:rPr>
              <w:t>号</w:t>
            </w:r>
          </w:p>
        </w:tc>
        <w:tc>
          <w:tcPr>
            <w:tcW w:w="1981" w:type="dxa"/>
            <w:gridSpan w:val="2"/>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专业名称</w:t>
            </w:r>
          </w:p>
        </w:tc>
        <w:tc>
          <w:tcPr>
            <w:tcW w:w="1068"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性别</w:t>
            </w:r>
          </w:p>
        </w:tc>
        <w:tc>
          <w:tcPr>
            <w:tcW w:w="1476"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入学年份</w:t>
            </w:r>
          </w:p>
        </w:tc>
        <w:tc>
          <w:tcPr>
            <w:tcW w:w="1425"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签</w:t>
            </w:r>
            <w:r>
              <w:rPr>
                <w:rFonts w:ascii="仿宋" w:eastAsia="仿宋" w:hAnsi="仿宋" w:cs="仿宋" w:hint="eastAsia"/>
                <w:b/>
                <w:bCs/>
                <w:sz w:val="24"/>
                <w:szCs w:val="24"/>
              </w:rPr>
              <w:t xml:space="preserve"> </w:t>
            </w:r>
            <w:r>
              <w:rPr>
                <w:rFonts w:ascii="仿宋" w:eastAsia="仿宋" w:hAnsi="仿宋" w:cs="仿宋" w:hint="eastAsia"/>
                <w:b/>
                <w:bCs/>
                <w:sz w:val="24"/>
                <w:szCs w:val="24"/>
              </w:rPr>
              <w:t xml:space="preserve"> </w:t>
            </w:r>
            <w:r>
              <w:rPr>
                <w:rFonts w:ascii="仿宋" w:eastAsia="仿宋" w:hAnsi="仿宋" w:cs="仿宋" w:hint="eastAsia"/>
                <w:b/>
                <w:bCs/>
                <w:sz w:val="24"/>
                <w:szCs w:val="24"/>
              </w:rPr>
              <w:t>名</w:t>
            </w:r>
          </w:p>
        </w:tc>
      </w:tr>
      <w:tr w:rsidR="00544896">
        <w:trPr>
          <w:trHeight w:hRule="exact" w:val="454"/>
          <w:jc w:val="center"/>
        </w:trPr>
        <w:tc>
          <w:tcPr>
            <w:tcW w:w="1613" w:type="dxa"/>
            <w:vAlign w:val="bottom"/>
          </w:tcPr>
          <w:p w:rsidR="00544896" w:rsidRDefault="005656B1">
            <w:pPr>
              <w:spacing w:after="0" w:line="360" w:lineRule="auto"/>
              <w:ind w:left="180"/>
              <w:jc w:val="center"/>
              <w:rPr>
                <w:rFonts w:ascii="仿宋" w:eastAsia="仿宋" w:hAnsi="仿宋" w:cs="仿宋"/>
                <w:sz w:val="24"/>
                <w:szCs w:val="24"/>
              </w:rPr>
            </w:pPr>
            <w:r>
              <w:rPr>
                <w:rFonts w:ascii="仿宋" w:eastAsia="仿宋" w:hAnsi="仿宋" w:cs="仿宋" w:hint="eastAsia"/>
                <w:sz w:val="24"/>
                <w:szCs w:val="24"/>
              </w:rPr>
              <w:t>张延定</w:t>
            </w:r>
          </w:p>
        </w:tc>
        <w:tc>
          <w:tcPr>
            <w:tcW w:w="1803"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2016050116</w:t>
            </w:r>
          </w:p>
        </w:tc>
        <w:tc>
          <w:tcPr>
            <w:tcW w:w="1981" w:type="dxa"/>
            <w:gridSpan w:val="2"/>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w:t>
            </w:r>
            <w:r>
              <w:rPr>
                <w:rFonts w:ascii="仿宋" w:eastAsia="仿宋" w:hAnsi="仿宋" w:cs="仿宋" w:hint="eastAsia"/>
                <w:sz w:val="24"/>
                <w:szCs w:val="24"/>
              </w:rPr>
              <w:t xml:space="preserve">  </w:t>
            </w:r>
            <w:r>
              <w:rPr>
                <w:rFonts w:ascii="仿宋" w:eastAsia="仿宋" w:hAnsi="仿宋" w:cs="仿宋" w:hint="eastAsia"/>
                <w:sz w:val="24"/>
                <w:szCs w:val="24"/>
              </w:rPr>
              <w:t>学</w:t>
            </w:r>
          </w:p>
        </w:tc>
        <w:tc>
          <w:tcPr>
            <w:tcW w:w="1068"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76"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425" w:type="dxa"/>
            <w:vAlign w:val="bottom"/>
          </w:tcPr>
          <w:p w:rsidR="00544896" w:rsidRDefault="00544896">
            <w:pPr>
              <w:spacing w:after="0" w:line="360" w:lineRule="auto"/>
              <w:jc w:val="center"/>
              <w:rPr>
                <w:rFonts w:ascii="仿宋" w:eastAsia="仿宋" w:hAnsi="仿宋" w:cs="仿宋"/>
                <w:b/>
                <w:bCs/>
                <w:sz w:val="24"/>
                <w:szCs w:val="24"/>
              </w:rPr>
            </w:pPr>
          </w:p>
        </w:tc>
      </w:tr>
      <w:tr w:rsidR="00544896">
        <w:trPr>
          <w:trHeight w:hRule="exact" w:val="454"/>
          <w:jc w:val="center"/>
        </w:trPr>
        <w:tc>
          <w:tcPr>
            <w:tcW w:w="1613" w:type="dxa"/>
            <w:vAlign w:val="bottom"/>
          </w:tcPr>
          <w:p w:rsidR="00544896" w:rsidRDefault="005656B1">
            <w:pPr>
              <w:spacing w:after="0" w:line="360" w:lineRule="auto"/>
              <w:ind w:left="180"/>
              <w:jc w:val="center"/>
              <w:rPr>
                <w:rFonts w:ascii="仿宋" w:eastAsia="仿宋" w:hAnsi="仿宋" w:cs="仿宋"/>
                <w:sz w:val="24"/>
                <w:szCs w:val="24"/>
              </w:rPr>
            </w:pPr>
            <w:r>
              <w:rPr>
                <w:rFonts w:ascii="仿宋" w:eastAsia="仿宋" w:hAnsi="仿宋" w:cs="仿宋" w:hint="eastAsia"/>
                <w:sz w:val="24"/>
                <w:szCs w:val="24"/>
              </w:rPr>
              <w:t>张世佑</w:t>
            </w:r>
          </w:p>
        </w:tc>
        <w:tc>
          <w:tcPr>
            <w:tcW w:w="1803"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2016050101</w:t>
            </w:r>
          </w:p>
        </w:tc>
        <w:tc>
          <w:tcPr>
            <w:tcW w:w="1981" w:type="dxa"/>
            <w:gridSpan w:val="2"/>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w:t>
            </w:r>
            <w:r>
              <w:rPr>
                <w:rFonts w:ascii="仿宋" w:eastAsia="仿宋" w:hAnsi="仿宋" w:cs="仿宋" w:hint="eastAsia"/>
                <w:sz w:val="24"/>
                <w:szCs w:val="24"/>
              </w:rPr>
              <w:t xml:space="preserve">  </w:t>
            </w:r>
            <w:r>
              <w:rPr>
                <w:rFonts w:ascii="仿宋" w:eastAsia="仿宋" w:hAnsi="仿宋" w:cs="仿宋" w:hint="eastAsia"/>
                <w:sz w:val="24"/>
                <w:szCs w:val="24"/>
              </w:rPr>
              <w:t>学</w:t>
            </w:r>
          </w:p>
        </w:tc>
        <w:tc>
          <w:tcPr>
            <w:tcW w:w="1068"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76"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425" w:type="dxa"/>
            <w:vAlign w:val="bottom"/>
          </w:tcPr>
          <w:p w:rsidR="00544896" w:rsidRDefault="00544896">
            <w:pPr>
              <w:spacing w:after="0" w:line="360" w:lineRule="auto"/>
              <w:jc w:val="center"/>
              <w:rPr>
                <w:rFonts w:ascii="仿宋" w:eastAsia="仿宋" w:hAnsi="仿宋" w:cs="仿宋"/>
                <w:b/>
                <w:bCs/>
                <w:sz w:val="24"/>
                <w:szCs w:val="24"/>
              </w:rPr>
            </w:pPr>
          </w:p>
        </w:tc>
      </w:tr>
      <w:tr w:rsidR="00544896">
        <w:trPr>
          <w:trHeight w:hRule="exact" w:val="454"/>
          <w:jc w:val="center"/>
        </w:trPr>
        <w:tc>
          <w:tcPr>
            <w:tcW w:w="1613" w:type="dxa"/>
            <w:vAlign w:val="bottom"/>
          </w:tcPr>
          <w:p w:rsidR="00544896" w:rsidRDefault="005656B1">
            <w:pPr>
              <w:spacing w:after="0" w:line="360" w:lineRule="auto"/>
              <w:ind w:left="180"/>
              <w:jc w:val="center"/>
              <w:rPr>
                <w:rFonts w:ascii="仿宋" w:eastAsia="仿宋" w:hAnsi="仿宋" w:cs="仿宋"/>
                <w:sz w:val="24"/>
                <w:szCs w:val="24"/>
              </w:rPr>
            </w:pPr>
            <w:r>
              <w:rPr>
                <w:rFonts w:ascii="仿宋" w:eastAsia="仿宋" w:hAnsi="仿宋" w:cs="仿宋" w:hint="eastAsia"/>
                <w:sz w:val="24"/>
                <w:szCs w:val="24"/>
              </w:rPr>
              <w:t>田甜</w:t>
            </w:r>
          </w:p>
        </w:tc>
        <w:tc>
          <w:tcPr>
            <w:tcW w:w="1803"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2016050119</w:t>
            </w:r>
          </w:p>
        </w:tc>
        <w:tc>
          <w:tcPr>
            <w:tcW w:w="1981" w:type="dxa"/>
            <w:gridSpan w:val="2"/>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w:t>
            </w:r>
            <w:r>
              <w:rPr>
                <w:rFonts w:ascii="仿宋" w:eastAsia="仿宋" w:hAnsi="仿宋" w:cs="仿宋" w:hint="eastAsia"/>
                <w:sz w:val="24"/>
                <w:szCs w:val="24"/>
              </w:rPr>
              <w:t xml:space="preserve">  </w:t>
            </w:r>
            <w:r>
              <w:rPr>
                <w:rFonts w:ascii="仿宋" w:eastAsia="仿宋" w:hAnsi="仿宋" w:cs="仿宋" w:hint="eastAsia"/>
                <w:sz w:val="24"/>
                <w:szCs w:val="24"/>
              </w:rPr>
              <w:t>学</w:t>
            </w:r>
          </w:p>
        </w:tc>
        <w:tc>
          <w:tcPr>
            <w:tcW w:w="1068"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女</w:t>
            </w:r>
          </w:p>
        </w:tc>
        <w:tc>
          <w:tcPr>
            <w:tcW w:w="1476"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425" w:type="dxa"/>
            <w:vAlign w:val="bottom"/>
          </w:tcPr>
          <w:p w:rsidR="00544896" w:rsidRDefault="00544896">
            <w:pPr>
              <w:spacing w:after="0" w:line="360" w:lineRule="auto"/>
              <w:jc w:val="center"/>
              <w:rPr>
                <w:rFonts w:ascii="仿宋" w:eastAsia="仿宋" w:hAnsi="仿宋" w:cs="仿宋"/>
                <w:b/>
                <w:bCs/>
                <w:sz w:val="24"/>
                <w:szCs w:val="24"/>
              </w:rPr>
            </w:pPr>
          </w:p>
        </w:tc>
      </w:tr>
      <w:tr w:rsidR="00544896">
        <w:trPr>
          <w:trHeight w:hRule="exact" w:val="454"/>
          <w:jc w:val="center"/>
        </w:trPr>
        <w:tc>
          <w:tcPr>
            <w:tcW w:w="1613" w:type="dxa"/>
            <w:vAlign w:val="bottom"/>
          </w:tcPr>
          <w:p w:rsidR="00544896" w:rsidRDefault="005656B1">
            <w:pPr>
              <w:spacing w:after="0" w:line="360" w:lineRule="auto"/>
              <w:ind w:left="180"/>
              <w:jc w:val="center"/>
              <w:rPr>
                <w:rFonts w:ascii="仿宋" w:eastAsia="仿宋" w:hAnsi="仿宋" w:cs="仿宋"/>
                <w:sz w:val="24"/>
                <w:szCs w:val="24"/>
              </w:rPr>
            </w:pPr>
            <w:r>
              <w:rPr>
                <w:rFonts w:ascii="仿宋" w:eastAsia="仿宋" w:hAnsi="仿宋" w:cs="仿宋" w:hint="eastAsia"/>
                <w:sz w:val="24"/>
                <w:szCs w:val="24"/>
              </w:rPr>
              <w:t>孙亮鑫</w:t>
            </w:r>
          </w:p>
        </w:tc>
        <w:tc>
          <w:tcPr>
            <w:tcW w:w="1803"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2016050110</w:t>
            </w:r>
          </w:p>
        </w:tc>
        <w:tc>
          <w:tcPr>
            <w:tcW w:w="1981" w:type="dxa"/>
            <w:gridSpan w:val="2"/>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哲</w:t>
            </w:r>
            <w:r>
              <w:rPr>
                <w:rFonts w:ascii="仿宋" w:eastAsia="仿宋" w:hAnsi="仿宋" w:cs="仿宋" w:hint="eastAsia"/>
                <w:sz w:val="24"/>
                <w:szCs w:val="24"/>
              </w:rPr>
              <w:t xml:space="preserve">  </w:t>
            </w:r>
            <w:r>
              <w:rPr>
                <w:rFonts w:ascii="仿宋" w:eastAsia="仿宋" w:hAnsi="仿宋" w:cs="仿宋" w:hint="eastAsia"/>
                <w:sz w:val="24"/>
                <w:szCs w:val="24"/>
              </w:rPr>
              <w:t>学</w:t>
            </w:r>
          </w:p>
        </w:tc>
        <w:tc>
          <w:tcPr>
            <w:tcW w:w="1068"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男</w:t>
            </w:r>
          </w:p>
        </w:tc>
        <w:tc>
          <w:tcPr>
            <w:tcW w:w="1476" w:type="dxa"/>
            <w:vAlign w:val="bottom"/>
          </w:tcPr>
          <w:p w:rsidR="00544896" w:rsidRDefault="005656B1">
            <w:pPr>
              <w:spacing w:after="0" w:line="360" w:lineRule="auto"/>
              <w:jc w:val="center"/>
              <w:rPr>
                <w:rFonts w:ascii="仿宋" w:eastAsia="仿宋" w:hAnsi="仿宋" w:cs="仿宋"/>
                <w:sz w:val="24"/>
                <w:szCs w:val="24"/>
              </w:rPr>
            </w:pPr>
            <w:r>
              <w:rPr>
                <w:rFonts w:ascii="仿宋" w:eastAsia="仿宋" w:hAnsi="仿宋" w:cs="仿宋" w:hint="eastAsia"/>
                <w:sz w:val="24"/>
                <w:szCs w:val="24"/>
              </w:rPr>
              <w:t>2016</w:t>
            </w:r>
          </w:p>
        </w:tc>
        <w:tc>
          <w:tcPr>
            <w:tcW w:w="1425" w:type="dxa"/>
            <w:vAlign w:val="bottom"/>
          </w:tcPr>
          <w:p w:rsidR="00544896" w:rsidRDefault="00544896">
            <w:pPr>
              <w:spacing w:after="0" w:line="360" w:lineRule="auto"/>
              <w:jc w:val="center"/>
              <w:rPr>
                <w:rFonts w:ascii="仿宋" w:eastAsia="仿宋" w:hAnsi="仿宋" w:cs="仿宋"/>
                <w:b/>
                <w:bCs/>
                <w:sz w:val="24"/>
                <w:szCs w:val="24"/>
              </w:rPr>
            </w:pPr>
          </w:p>
        </w:tc>
      </w:tr>
      <w:tr w:rsidR="00544896">
        <w:trPr>
          <w:trHeight w:val="585"/>
          <w:jc w:val="center"/>
        </w:trPr>
        <w:tc>
          <w:tcPr>
            <w:tcW w:w="1613" w:type="dxa"/>
            <w:vAlign w:val="bottom"/>
          </w:tcPr>
          <w:p w:rsidR="00544896" w:rsidRDefault="005656B1">
            <w:pPr>
              <w:spacing w:after="0" w:line="360" w:lineRule="auto"/>
              <w:ind w:left="180"/>
              <w:jc w:val="center"/>
              <w:rPr>
                <w:rFonts w:ascii="仿宋" w:eastAsia="仿宋" w:hAnsi="仿宋" w:cs="仿宋"/>
                <w:b/>
                <w:bCs/>
                <w:sz w:val="24"/>
                <w:szCs w:val="24"/>
              </w:rPr>
            </w:pPr>
            <w:r>
              <w:rPr>
                <w:rFonts w:ascii="仿宋" w:eastAsia="仿宋" w:hAnsi="仿宋" w:cs="仿宋" w:hint="eastAsia"/>
                <w:b/>
                <w:bCs/>
                <w:sz w:val="24"/>
                <w:szCs w:val="24"/>
              </w:rPr>
              <w:t>指导教师</w:t>
            </w:r>
          </w:p>
        </w:tc>
        <w:tc>
          <w:tcPr>
            <w:tcW w:w="1803"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sz w:val="24"/>
                <w:szCs w:val="24"/>
              </w:rPr>
              <w:t>杨小军</w:t>
            </w:r>
          </w:p>
        </w:tc>
        <w:tc>
          <w:tcPr>
            <w:tcW w:w="721"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职称</w:t>
            </w:r>
          </w:p>
        </w:tc>
        <w:tc>
          <w:tcPr>
            <w:tcW w:w="1260"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sz w:val="24"/>
                <w:szCs w:val="24"/>
              </w:rPr>
              <w:t>教授</w:t>
            </w:r>
          </w:p>
        </w:tc>
        <w:tc>
          <w:tcPr>
            <w:tcW w:w="2544" w:type="dxa"/>
            <w:gridSpan w:val="2"/>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b/>
                <w:bCs/>
                <w:sz w:val="24"/>
                <w:szCs w:val="24"/>
              </w:rPr>
              <w:t>项目所属一级学科</w:t>
            </w:r>
          </w:p>
        </w:tc>
        <w:tc>
          <w:tcPr>
            <w:tcW w:w="1425" w:type="dxa"/>
            <w:vAlign w:val="bottom"/>
          </w:tcPr>
          <w:p w:rsidR="00544896" w:rsidRDefault="005656B1">
            <w:pPr>
              <w:spacing w:after="0" w:line="360" w:lineRule="auto"/>
              <w:jc w:val="center"/>
              <w:rPr>
                <w:rFonts w:ascii="仿宋" w:eastAsia="仿宋" w:hAnsi="仿宋" w:cs="仿宋"/>
                <w:b/>
                <w:bCs/>
                <w:sz w:val="24"/>
                <w:szCs w:val="24"/>
              </w:rPr>
            </w:pPr>
            <w:r>
              <w:rPr>
                <w:rFonts w:ascii="仿宋" w:eastAsia="仿宋" w:hAnsi="仿宋" w:cs="仿宋" w:hint="eastAsia"/>
                <w:sz w:val="24"/>
                <w:szCs w:val="24"/>
              </w:rPr>
              <w:t>公共管理</w:t>
            </w:r>
          </w:p>
        </w:tc>
      </w:tr>
      <w:tr w:rsidR="00544896">
        <w:trPr>
          <w:trHeight w:val="10001"/>
          <w:jc w:val="center"/>
        </w:trPr>
        <w:tc>
          <w:tcPr>
            <w:tcW w:w="9366" w:type="dxa"/>
            <w:gridSpan w:val="7"/>
          </w:tcPr>
          <w:p w:rsidR="00544896" w:rsidRDefault="005656B1">
            <w:p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学生曾经参与科研或创业的情况</w:t>
            </w:r>
          </w:p>
          <w:p w:rsidR="00544896" w:rsidRDefault="005656B1">
            <w:pPr>
              <w:numPr>
                <w:ilvl w:val="0"/>
                <w:numId w:val="1"/>
              </w:num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曾参加学生会三下乡活动</w:t>
            </w:r>
            <w:r>
              <w:rPr>
                <w:rFonts w:ascii="仿宋" w:eastAsia="仿宋" w:hAnsi="仿宋" w:cs="仿宋" w:hint="eastAsia"/>
                <w:sz w:val="24"/>
                <w:szCs w:val="24"/>
              </w:rPr>
              <w:t>：</w:t>
            </w:r>
            <w:r>
              <w:rPr>
                <w:rFonts w:ascii="仿宋" w:eastAsia="仿宋" w:hAnsi="仿宋" w:cs="仿宋" w:hint="eastAsia"/>
                <w:sz w:val="24"/>
                <w:szCs w:val="24"/>
              </w:rPr>
              <w:t>2016</w:t>
            </w:r>
            <w:r>
              <w:rPr>
                <w:rFonts w:ascii="仿宋" w:eastAsia="仿宋" w:hAnsi="仿宋" w:cs="仿宋" w:hint="eastAsia"/>
                <w:sz w:val="24"/>
                <w:szCs w:val="24"/>
              </w:rPr>
              <w:t>年暑假，在响应国家大学生“文化、科技、卫生”下乡的活动中，我们团队于凤凰古城展开了为期一个星期的调研考察，调研过程中，我们积累了相关的经验，更好的了解了古村落的发展情况，也让我们将所学的知识灵活的运用于实践当中，正是这一次宝贵的经历让我们团队对本次课题的研究有了宏观的把控方向。</w:t>
            </w:r>
          </w:p>
          <w:p w:rsidR="00544896" w:rsidRDefault="005656B1">
            <w:pPr>
              <w:numPr>
                <w:ilvl w:val="0"/>
                <w:numId w:val="1"/>
              </w:num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曾做过一个国家级课题的问卷调查</w:t>
            </w:r>
            <w:r>
              <w:rPr>
                <w:rFonts w:ascii="仿宋" w:eastAsia="仿宋" w:hAnsi="仿宋" w:cs="仿宋" w:hint="eastAsia"/>
                <w:sz w:val="24"/>
                <w:szCs w:val="24"/>
              </w:rPr>
              <w:t>：积累了一定的经验，对开展相关课题研究有一定的促进与帮助作用。</w:t>
            </w: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rPr>
                <w:rFonts w:ascii="仿宋" w:eastAsia="仿宋" w:hAnsi="仿宋" w:cs="仿宋"/>
                <w:sz w:val="24"/>
                <w:szCs w:val="24"/>
              </w:rPr>
            </w:pPr>
          </w:p>
          <w:p w:rsidR="00544896" w:rsidRDefault="00544896">
            <w:pPr>
              <w:spacing w:after="0" w:line="360" w:lineRule="auto"/>
              <w:ind w:left="180" w:firstLineChars="200" w:firstLine="482"/>
              <w:rPr>
                <w:rFonts w:ascii="仿宋" w:eastAsia="仿宋" w:hAnsi="仿宋" w:cs="仿宋"/>
                <w:b/>
                <w:bCs/>
                <w:sz w:val="24"/>
                <w:szCs w:val="24"/>
              </w:rPr>
            </w:pPr>
          </w:p>
        </w:tc>
      </w:tr>
      <w:tr w:rsidR="00544896">
        <w:trPr>
          <w:trHeight w:val="13829"/>
          <w:jc w:val="center"/>
        </w:trPr>
        <w:tc>
          <w:tcPr>
            <w:tcW w:w="9366" w:type="dxa"/>
            <w:gridSpan w:val="7"/>
          </w:tcPr>
          <w:p w:rsidR="00544896" w:rsidRDefault="005656B1">
            <w:p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lastRenderedPageBreak/>
              <w:t>指导教师承担科研课题情况</w:t>
            </w:r>
          </w:p>
          <w:p w:rsidR="00544896" w:rsidRDefault="005656B1">
            <w:pPr>
              <w:spacing w:after="0" w:line="360" w:lineRule="auto"/>
              <w:ind w:firstLineChars="200" w:firstLine="480"/>
              <w:rPr>
                <w:rFonts w:ascii="仿宋_GB2312" w:eastAsia="仿宋_GB2312" w:hAnsi="仿宋_GB2312" w:cs="仿宋_GB2312"/>
                <w:kern w:val="2"/>
                <w:sz w:val="24"/>
                <w:szCs w:val="24"/>
              </w:rPr>
            </w:pPr>
            <w:r>
              <w:rPr>
                <w:rFonts w:ascii="仿宋_GB2312" w:eastAsia="仿宋_GB2312" w:hAnsi="宋体" w:cs="仿宋_GB2312"/>
                <w:kern w:val="2"/>
                <w:sz w:val="24"/>
                <w:szCs w:val="24"/>
              </w:rPr>
              <w:t>杨小军，男，</w:t>
            </w:r>
            <w:r>
              <w:rPr>
                <w:rFonts w:ascii="仿宋_GB2312" w:eastAsia="仿宋_GB2312" w:hAnsi="宋体" w:cs="仿宋_GB2312"/>
                <w:kern w:val="2"/>
                <w:sz w:val="24"/>
                <w:szCs w:val="24"/>
              </w:rPr>
              <w:t>1976</w:t>
            </w:r>
            <w:r>
              <w:rPr>
                <w:rFonts w:ascii="仿宋_GB2312" w:eastAsia="仿宋_GB2312" w:hAnsi="宋体" w:cs="仿宋_GB2312"/>
                <w:kern w:val="2"/>
                <w:sz w:val="24"/>
                <w:szCs w:val="24"/>
              </w:rPr>
              <w:t>年生，哲学博士，马克思主义理论和公共管理博士后</w:t>
            </w:r>
            <w:r>
              <w:rPr>
                <w:rFonts w:ascii="仿宋_GB2312" w:eastAsia="仿宋_GB2312" w:hAnsi="宋体" w:cs="仿宋_GB2312" w:hint="eastAsia"/>
                <w:kern w:val="2"/>
                <w:sz w:val="24"/>
                <w:szCs w:val="24"/>
              </w:rPr>
              <w:t>、</w:t>
            </w:r>
            <w:r>
              <w:rPr>
                <w:rFonts w:ascii="仿宋_GB2312" w:eastAsia="仿宋_GB2312" w:hAnsi="宋体" w:cs="仿宋_GB2312"/>
                <w:kern w:val="2"/>
                <w:sz w:val="24"/>
                <w:szCs w:val="24"/>
              </w:rPr>
              <w:t>博士生导师</w:t>
            </w:r>
            <w:r>
              <w:rPr>
                <w:rFonts w:ascii="仿宋_GB2312" w:eastAsia="仿宋_GB2312" w:hAnsi="宋体" w:cs="仿宋_GB2312" w:hint="eastAsia"/>
                <w:kern w:val="2"/>
                <w:sz w:val="24"/>
                <w:szCs w:val="24"/>
              </w:rPr>
              <w:t>、</w:t>
            </w:r>
            <w:r>
              <w:rPr>
                <w:rFonts w:ascii="仿宋_GB2312" w:eastAsia="仿宋_GB2312" w:hAnsi="宋体" w:cs="仿宋_GB2312"/>
                <w:kern w:val="2"/>
                <w:sz w:val="24"/>
                <w:szCs w:val="24"/>
              </w:rPr>
              <w:t>社会工作硕士生导师</w:t>
            </w:r>
            <w:r>
              <w:rPr>
                <w:rFonts w:ascii="仿宋_GB2312" w:eastAsia="仿宋_GB2312" w:hAnsi="宋体" w:cs="仿宋_GB2312" w:hint="eastAsia"/>
                <w:kern w:val="2"/>
                <w:sz w:val="24"/>
                <w:szCs w:val="24"/>
              </w:rPr>
              <w:t>、</w:t>
            </w:r>
            <w:r>
              <w:rPr>
                <w:rFonts w:ascii="仿宋_GB2312" w:eastAsia="仿宋_GB2312" w:hAnsi="宋体" w:cs="仿宋_GB2312"/>
                <w:kern w:val="2"/>
                <w:sz w:val="24"/>
                <w:szCs w:val="24"/>
              </w:rPr>
              <w:t>湘潭大学哲学系教授</w:t>
            </w:r>
            <w:r>
              <w:rPr>
                <w:rFonts w:ascii="仿宋_GB2312" w:eastAsia="仿宋_GB2312" w:hAnsi="宋体" w:cs="仿宋_GB2312" w:hint="eastAsia"/>
                <w:kern w:val="2"/>
                <w:sz w:val="24"/>
                <w:szCs w:val="24"/>
              </w:rPr>
              <w:t>、</w:t>
            </w:r>
            <w:r>
              <w:rPr>
                <w:rFonts w:ascii="仿宋_GB2312" w:eastAsia="仿宋_GB2312" w:hAnsi="宋体" w:cs="仿宋_GB2312"/>
                <w:kern w:val="2"/>
                <w:sz w:val="24"/>
                <w:szCs w:val="24"/>
              </w:rPr>
              <w:t>湘潭大学毛泽东思想研究中心研究人员。主要研究方向为马克思主义哲学、科技哲学。近五年来，主持国家社科基金、中国博士后特别资助、教育部人文社科基金、教育部专项基金各</w:t>
            </w:r>
            <w:r>
              <w:rPr>
                <w:rFonts w:ascii="仿宋_GB2312" w:eastAsia="仿宋_GB2312" w:hAnsi="宋体" w:cs="仿宋_GB2312"/>
                <w:kern w:val="2"/>
                <w:sz w:val="24"/>
                <w:szCs w:val="24"/>
              </w:rPr>
              <w:t>1</w:t>
            </w:r>
            <w:r>
              <w:rPr>
                <w:rFonts w:ascii="仿宋_GB2312" w:eastAsia="仿宋_GB2312" w:hAnsi="宋体" w:cs="仿宋_GB2312"/>
                <w:kern w:val="2"/>
                <w:sz w:val="24"/>
                <w:szCs w:val="24"/>
              </w:rPr>
              <w:t>项，主持中国博士后基金一等资助</w:t>
            </w:r>
            <w:r>
              <w:rPr>
                <w:rFonts w:ascii="仿宋_GB2312" w:eastAsia="仿宋_GB2312" w:hAnsi="宋体" w:cs="仿宋_GB2312"/>
                <w:kern w:val="2"/>
                <w:sz w:val="24"/>
                <w:szCs w:val="24"/>
              </w:rPr>
              <w:t>2</w:t>
            </w:r>
            <w:r>
              <w:rPr>
                <w:rFonts w:ascii="仿宋_GB2312" w:eastAsia="仿宋_GB2312" w:hAnsi="宋体" w:cs="仿宋_GB2312"/>
                <w:kern w:val="2"/>
                <w:sz w:val="24"/>
                <w:szCs w:val="24"/>
              </w:rPr>
              <w:t>项，省社科基金</w:t>
            </w:r>
            <w:r>
              <w:rPr>
                <w:rFonts w:ascii="仿宋_GB2312" w:eastAsia="仿宋_GB2312" w:hAnsi="宋体" w:cs="仿宋_GB2312"/>
                <w:kern w:val="2"/>
                <w:sz w:val="24"/>
                <w:szCs w:val="24"/>
              </w:rPr>
              <w:t>3</w:t>
            </w:r>
            <w:r>
              <w:rPr>
                <w:rFonts w:ascii="仿宋_GB2312" w:eastAsia="仿宋_GB2312" w:hAnsi="宋体" w:cs="仿宋_GB2312"/>
                <w:kern w:val="2"/>
                <w:sz w:val="24"/>
                <w:szCs w:val="24"/>
              </w:rPr>
              <w:t>项，主持省级教改项目</w:t>
            </w:r>
            <w:r>
              <w:rPr>
                <w:rFonts w:ascii="仿宋_GB2312" w:eastAsia="仿宋_GB2312" w:hAnsi="宋体" w:cs="仿宋_GB2312"/>
                <w:kern w:val="2"/>
                <w:sz w:val="24"/>
                <w:szCs w:val="24"/>
              </w:rPr>
              <w:t>3</w:t>
            </w:r>
            <w:r>
              <w:rPr>
                <w:rFonts w:ascii="仿宋_GB2312" w:eastAsia="仿宋_GB2312" w:hAnsi="宋体" w:cs="仿宋_GB2312"/>
                <w:kern w:val="2"/>
                <w:sz w:val="24"/>
                <w:szCs w:val="24"/>
              </w:rPr>
              <w:t>项，参与国家社科基金</w:t>
            </w:r>
            <w:r>
              <w:rPr>
                <w:rFonts w:ascii="仿宋_GB2312" w:eastAsia="仿宋_GB2312" w:hAnsi="宋体" w:cs="仿宋_GB2312"/>
                <w:kern w:val="2"/>
                <w:sz w:val="24"/>
                <w:szCs w:val="24"/>
              </w:rPr>
              <w:t>3</w:t>
            </w:r>
            <w:r>
              <w:rPr>
                <w:rFonts w:ascii="仿宋_GB2312" w:eastAsia="仿宋_GB2312" w:hAnsi="宋体" w:cs="仿宋_GB2312"/>
                <w:kern w:val="2"/>
                <w:sz w:val="24"/>
                <w:szCs w:val="24"/>
              </w:rPr>
              <w:t>项，出版专著</w:t>
            </w:r>
            <w:r>
              <w:rPr>
                <w:rFonts w:ascii="仿宋_GB2312" w:eastAsia="仿宋_GB2312" w:hAnsi="宋体" w:cs="仿宋_GB2312"/>
                <w:kern w:val="2"/>
                <w:sz w:val="24"/>
                <w:szCs w:val="24"/>
              </w:rPr>
              <w:t>1</w:t>
            </w:r>
            <w:r>
              <w:rPr>
                <w:rFonts w:ascii="仿宋_GB2312" w:eastAsia="仿宋_GB2312" w:hAnsi="宋体" w:cs="仿宋_GB2312"/>
                <w:kern w:val="2"/>
                <w:sz w:val="24"/>
                <w:szCs w:val="24"/>
              </w:rPr>
              <w:t>部，参编著作</w:t>
            </w:r>
            <w:r>
              <w:rPr>
                <w:rFonts w:ascii="仿宋_GB2312" w:eastAsia="仿宋_GB2312" w:hAnsi="宋体" w:cs="仿宋_GB2312"/>
                <w:kern w:val="2"/>
                <w:sz w:val="24"/>
                <w:szCs w:val="24"/>
              </w:rPr>
              <w:t>3</w:t>
            </w:r>
            <w:r>
              <w:rPr>
                <w:rFonts w:ascii="仿宋_GB2312" w:eastAsia="仿宋_GB2312" w:hAnsi="宋体" w:cs="仿宋_GB2312"/>
                <w:kern w:val="2"/>
                <w:sz w:val="24"/>
                <w:szCs w:val="24"/>
              </w:rPr>
              <w:t>部，在《当代世界与社会主义》、《学术论坛》、《贵州社会科学》、《湘潭大学社会科学学报》等刊物上发表文章</w:t>
            </w:r>
            <w:r>
              <w:rPr>
                <w:rFonts w:ascii="仿宋_GB2312" w:eastAsia="仿宋_GB2312" w:hAnsi="宋体" w:cs="仿宋_GB2312"/>
                <w:kern w:val="2"/>
                <w:sz w:val="24"/>
                <w:szCs w:val="24"/>
              </w:rPr>
              <w:t>50</w:t>
            </w:r>
            <w:r>
              <w:rPr>
                <w:rFonts w:ascii="仿宋_GB2312" w:eastAsia="仿宋_GB2312" w:hAnsi="宋体" w:cs="仿宋_GB2312"/>
                <w:kern w:val="2"/>
                <w:sz w:val="24"/>
                <w:szCs w:val="24"/>
              </w:rPr>
              <w:t>多篇</w:t>
            </w:r>
            <w:r>
              <w:rPr>
                <w:rFonts w:ascii="仿宋_GB2312" w:eastAsia="仿宋_GB2312" w:hAnsi="宋体" w:cs="仿宋_GB2312"/>
                <w:kern w:val="2"/>
                <w:sz w:val="24"/>
                <w:szCs w:val="24"/>
              </w:rPr>
              <w:t>，其中</w:t>
            </w:r>
            <w:r>
              <w:rPr>
                <w:rFonts w:ascii="仿宋_GB2312" w:eastAsia="仿宋_GB2312" w:hAnsi="宋体" w:cs="仿宋_GB2312"/>
                <w:kern w:val="2"/>
                <w:sz w:val="24"/>
                <w:szCs w:val="24"/>
              </w:rPr>
              <w:t>CSSCI</w:t>
            </w:r>
            <w:r>
              <w:rPr>
                <w:rFonts w:ascii="仿宋_GB2312" w:eastAsia="仿宋_GB2312" w:hAnsi="宋体" w:cs="仿宋_GB2312"/>
                <w:kern w:val="2"/>
                <w:sz w:val="24"/>
                <w:szCs w:val="24"/>
              </w:rPr>
              <w:t>来源刊物</w:t>
            </w:r>
            <w:r>
              <w:rPr>
                <w:rFonts w:ascii="仿宋_GB2312" w:eastAsia="仿宋_GB2312" w:hAnsi="宋体" w:cs="仿宋_GB2312"/>
                <w:kern w:val="2"/>
                <w:sz w:val="24"/>
                <w:szCs w:val="24"/>
              </w:rPr>
              <w:t>25</w:t>
            </w:r>
            <w:r>
              <w:rPr>
                <w:rFonts w:ascii="仿宋_GB2312" w:eastAsia="仿宋_GB2312" w:hAnsi="宋体" w:cs="仿宋_GB2312"/>
                <w:kern w:val="2"/>
                <w:sz w:val="24"/>
                <w:szCs w:val="24"/>
              </w:rPr>
              <w:t>篇。获得省市社科成果奖多项，</w:t>
            </w:r>
            <w:r>
              <w:rPr>
                <w:rFonts w:ascii="仿宋_GB2312" w:eastAsia="仿宋_GB2312" w:hAnsi="宋体" w:cs="仿宋_GB2312"/>
                <w:kern w:val="2"/>
                <w:sz w:val="24"/>
                <w:szCs w:val="24"/>
              </w:rPr>
              <w:t>2010</w:t>
            </w:r>
            <w:r>
              <w:rPr>
                <w:rFonts w:ascii="仿宋_GB2312" w:eastAsia="仿宋_GB2312" w:hAnsi="宋体" w:cs="仿宋_GB2312"/>
                <w:kern w:val="2"/>
                <w:sz w:val="24"/>
                <w:szCs w:val="24"/>
              </w:rPr>
              <w:t>年获得</w:t>
            </w:r>
            <w:r>
              <w:rPr>
                <w:rFonts w:ascii="仿宋_GB2312" w:eastAsia="仿宋_GB2312" w:hAnsi="宋体" w:cs="仿宋_GB2312"/>
                <w:kern w:val="2"/>
                <w:sz w:val="24"/>
                <w:szCs w:val="24"/>
              </w:rPr>
              <w:t>“</w:t>
            </w:r>
            <w:r>
              <w:rPr>
                <w:rFonts w:ascii="仿宋_GB2312" w:eastAsia="仿宋_GB2312" w:hAnsi="宋体" w:cs="仿宋_GB2312"/>
                <w:kern w:val="2"/>
                <w:sz w:val="24"/>
                <w:szCs w:val="24"/>
              </w:rPr>
              <w:t>湖北省优秀博士后</w:t>
            </w:r>
            <w:r>
              <w:rPr>
                <w:rFonts w:ascii="仿宋_GB2312" w:eastAsia="仿宋_GB2312" w:hAnsi="宋体" w:cs="仿宋_GB2312"/>
                <w:kern w:val="2"/>
                <w:sz w:val="24"/>
                <w:szCs w:val="24"/>
              </w:rPr>
              <w:t>”</w:t>
            </w:r>
            <w:r>
              <w:rPr>
                <w:rFonts w:ascii="仿宋_GB2312" w:eastAsia="仿宋_GB2312" w:hAnsi="宋体" w:cs="仿宋_GB2312"/>
                <w:kern w:val="2"/>
                <w:sz w:val="24"/>
                <w:szCs w:val="24"/>
              </w:rPr>
              <w:t>荣誉称号。</w:t>
            </w:r>
            <w:r>
              <w:rPr>
                <w:rFonts w:ascii="仿宋_GB2312" w:eastAsia="仿宋_GB2312" w:hAnsi="仿宋_GB2312" w:cs="仿宋_GB2312" w:hint="eastAsia"/>
                <w:color w:val="333333"/>
                <w:sz w:val="24"/>
                <w:szCs w:val="24"/>
                <w:shd w:val="clear" w:color="auto" w:fill="FFFFFF"/>
              </w:rPr>
              <w:t>指导的研究生中有</w:t>
            </w:r>
            <w:r>
              <w:rPr>
                <w:rFonts w:ascii="仿宋_GB2312" w:eastAsia="仿宋_GB2312" w:hAnsi="仿宋_GB2312" w:cs="仿宋_GB2312" w:hint="eastAsia"/>
                <w:color w:val="333333"/>
                <w:sz w:val="24"/>
                <w:szCs w:val="24"/>
                <w:shd w:val="clear" w:color="auto" w:fill="FFFFFF"/>
              </w:rPr>
              <w:t>2</w:t>
            </w:r>
            <w:r>
              <w:rPr>
                <w:rFonts w:ascii="仿宋_GB2312" w:eastAsia="仿宋_GB2312" w:hAnsi="仿宋_GB2312" w:cs="仿宋_GB2312" w:hint="eastAsia"/>
                <w:color w:val="333333"/>
                <w:sz w:val="24"/>
                <w:szCs w:val="24"/>
                <w:shd w:val="clear" w:color="auto" w:fill="FFFFFF"/>
              </w:rPr>
              <w:t>人获得了国家奖学金，</w:t>
            </w:r>
            <w:r>
              <w:rPr>
                <w:rFonts w:ascii="仿宋_GB2312" w:eastAsia="仿宋_GB2312" w:hAnsi="仿宋_GB2312" w:cs="仿宋_GB2312" w:hint="eastAsia"/>
                <w:color w:val="333333"/>
                <w:sz w:val="24"/>
                <w:szCs w:val="24"/>
                <w:shd w:val="clear" w:color="auto" w:fill="FFFFFF"/>
              </w:rPr>
              <w:t>1</w:t>
            </w:r>
            <w:r>
              <w:rPr>
                <w:rFonts w:ascii="仿宋_GB2312" w:eastAsia="仿宋_GB2312" w:hAnsi="仿宋_GB2312" w:cs="仿宋_GB2312" w:hint="eastAsia"/>
                <w:color w:val="333333"/>
                <w:sz w:val="24"/>
                <w:szCs w:val="24"/>
                <w:shd w:val="clear" w:color="auto" w:fill="FFFFFF"/>
              </w:rPr>
              <w:t>人获得了湖南省优秀硕士学位论文，</w:t>
            </w:r>
            <w:r>
              <w:rPr>
                <w:rFonts w:ascii="仿宋_GB2312" w:eastAsia="仿宋_GB2312" w:hAnsi="仿宋_GB2312" w:cs="仿宋_GB2312" w:hint="eastAsia"/>
                <w:color w:val="333333"/>
                <w:sz w:val="24"/>
                <w:szCs w:val="24"/>
                <w:shd w:val="clear" w:color="auto" w:fill="FFFFFF"/>
              </w:rPr>
              <w:t>2</w:t>
            </w:r>
            <w:r>
              <w:rPr>
                <w:rFonts w:ascii="仿宋_GB2312" w:eastAsia="仿宋_GB2312" w:hAnsi="仿宋_GB2312" w:cs="仿宋_GB2312" w:hint="eastAsia"/>
                <w:color w:val="333333"/>
                <w:sz w:val="24"/>
                <w:szCs w:val="24"/>
                <w:shd w:val="clear" w:color="auto" w:fill="FFFFFF"/>
              </w:rPr>
              <w:t>人获得了“湖南省优秀毕业生”荣誉称号</w:t>
            </w:r>
            <w:r>
              <w:rPr>
                <w:rFonts w:ascii="仿宋_GB2312" w:eastAsia="仿宋_GB2312" w:hAnsi="仿宋_GB2312" w:cs="仿宋_GB2312" w:hint="eastAsia"/>
                <w:color w:val="333333"/>
                <w:sz w:val="24"/>
                <w:szCs w:val="24"/>
                <w:shd w:val="clear" w:color="auto" w:fill="FFFFFF"/>
              </w:rPr>
              <w:t>，</w:t>
            </w:r>
            <w:r>
              <w:rPr>
                <w:rFonts w:ascii="仿宋_GB2312" w:eastAsia="仿宋_GB2312" w:hAnsi="仿宋_GB2312" w:cs="仿宋_GB2312" w:hint="eastAsia"/>
                <w:color w:val="333333"/>
                <w:sz w:val="24"/>
                <w:szCs w:val="24"/>
                <w:shd w:val="clear" w:color="auto" w:fill="FFFFFF"/>
              </w:rPr>
              <w:t>一人获得国家级课题项目</w:t>
            </w:r>
            <w:r>
              <w:rPr>
                <w:rFonts w:ascii="仿宋_GB2312" w:eastAsia="仿宋_GB2312" w:hAnsi="仿宋_GB2312" w:cs="仿宋_GB2312" w:hint="eastAsia"/>
                <w:color w:val="333333"/>
                <w:sz w:val="24"/>
                <w:szCs w:val="24"/>
                <w:shd w:val="clear" w:color="auto" w:fill="FFFFFF"/>
              </w:rPr>
              <w:t>。</w:t>
            </w: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656B1">
            <w:pPr>
              <w:spacing w:after="0" w:line="360" w:lineRule="auto"/>
              <w:ind w:firstLineChars="200" w:firstLine="480"/>
              <w:rPr>
                <w:rFonts w:ascii="仿宋_GB2312" w:eastAsia="仿宋_GB2312" w:hAnsi="宋体" w:cs="仿宋_GB2312"/>
                <w:kern w:val="2"/>
                <w:sz w:val="24"/>
                <w:szCs w:val="24"/>
              </w:rPr>
            </w:pPr>
            <w:r>
              <w:rPr>
                <w:rFonts w:ascii="仿宋_GB2312" w:eastAsia="仿宋_GB2312" w:hAnsi="宋体" w:cs="仿宋_GB2312" w:hint="eastAsia"/>
                <w:kern w:val="2"/>
                <w:sz w:val="24"/>
                <w:szCs w:val="24"/>
              </w:rPr>
              <w:t>黎益君，哲学系党总支副书记，讲师，从事辅导员工作</w:t>
            </w:r>
            <w:r>
              <w:rPr>
                <w:rFonts w:ascii="仿宋_GB2312" w:eastAsia="仿宋_GB2312" w:hAnsi="宋体" w:cs="仿宋_GB2312" w:hint="eastAsia"/>
                <w:kern w:val="2"/>
                <w:sz w:val="24"/>
                <w:szCs w:val="24"/>
              </w:rPr>
              <w:t>14</w:t>
            </w:r>
            <w:r>
              <w:rPr>
                <w:rFonts w:ascii="仿宋_GB2312" w:eastAsia="仿宋_GB2312" w:hAnsi="宋体" w:cs="仿宋_GB2312" w:hint="eastAsia"/>
                <w:kern w:val="2"/>
                <w:sz w:val="24"/>
                <w:szCs w:val="24"/>
              </w:rPr>
              <w:t>年，一直坚守高校大学生思想政治教育工作一线，主持教育部、团中央等</w:t>
            </w:r>
            <w:r>
              <w:rPr>
                <w:rFonts w:ascii="仿宋_GB2312" w:eastAsia="仿宋_GB2312" w:hAnsi="宋体" w:cs="仿宋_GB2312" w:hint="eastAsia"/>
                <w:kern w:val="2"/>
                <w:sz w:val="24"/>
                <w:szCs w:val="24"/>
              </w:rPr>
              <w:t>5</w:t>
            </w:r>
            <w:r>
              <w:rPr>
                <w:rFonts w:ascii="仿宋_GB2312" w:eastAsia="仿宋_GB2312" w:hAnsi="宋体" w:cs="仿宋_GB2312" w:hint="eastAsia"/>
                <w:kern w:val="2"/>
                <w:sz w:val="24"/>
                <w:szCs w:val="24"/>
              </w:rPr>
              <w:t>项课题均与高校思政工作相关，在《中国社会科学报》等省级以上刊物发表学术论文</w:t>
            </w:r>
            <w:r>
              <w:rPr>
                <w:rFonts w:ascii="仿宋_GB2312" w:eastAsia="仿宋_GB2312" w:hAnsi="宋体" w:cs="仿宋_GB2312" w:hint="eastAsia"/>
                <w:kern w:val="2"/>
                <w:sz w:val="24"/>
                <w:szCs w:val="24"/>
              </w:rPr>
              <w:t>12</w:t>
            </w:r>
            <w:r>
              <w:rPr>
                <w:rFonts w:ascii="仿宋_GB2312" w:eastAsia="仿宋_GB2312" w:hAnsi="宋体" w:cs="仿宋_GB2312" w:hint="eastAsia"/>
                <w:kern w:val="2"/>
                <w:sz w:val="24"/>
                <w:szCs w:val="24"/>
              </w:rPr>
              <w:t>篇，先后获湖南省优秀共青团干部并记省政府三等功、湖南省辅导员年度人物等</w:t>
            </w:r>
            <w:r>
              <w:rPr>
                <w:rFonts w:ascii="仿宋_GB2312" w:eastAsia="仿宋_GB2312" w:hAnsi="宋体" w:cs="仿宋_GB2312" w:hint="eastAsia"/>
                <w:kern w:val="2"/>
                <w:sz w:val="24"/>
                <w:szCs w:val="24"/>
              </w:rPr>
              <w:t>50</w:t>
            </w:r>
            <w:r>
              <w:rPr>
                <w:rFonts w:ascii="仿宋_GB2312" w:eastAsia="仿宋_GB2312" w:hAnsi="宋体" w:cs="仿宋_GB2312" w:hint="eastAsia"/>
                <w:kern w:val="2"/>
                <w:sz w:val="24"/>
                <w:szCs w:val="24"/>
              </w:rPr>
              <w:t>余项国家省市级荣誉。</w:t>
            </w: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ind w:firstLineChars="200" w:firstLine="480"/>
              <w:rPr>
                <w:rFonts w:ascii="仿宋_GB2312" w:eastAsia="仿宋_GB2312" w:hAnsi="宋体" w:cs="仿宋_GB2312"/>
                <w:kern w:val="2"/>
                <w:sz w:val="24"/>
                <w:szCs w:val="24"/>
              </w:rPr>
            </w:pPr>
          </w:p>
          <w:p w:rsidR="00544896" w:rsidRDefault="00544896">
            <w:pPr>
              <w:spacing w:after="0" w:line="360" w:lineRule="auto"/>
              <w:rPr>
                <w:rFonts w:ascii="仿宋_GB2312" w:eastAsia="仿宋_GB2312" w:hAnsi="宋体" w:cs="仿宋_GB2312"/>
                <w:kern w:val="2"/>
                <w:sz w:val="24"/>
                <w:szCs w:val="24"/>
              </w:rPr>
            </w:pPr>
          </w:p>
        </w:tc>
      </w:tr>
      <w:tr w:rsidR="00544896">
        <w:trPr>
          <w:trHeight w:val="13846"/>
          <w:jc w:val="center"/>
        </w:trPr>
        <w:tc>
          <w:tcPr>
            <w:tcW w:w="9366" w:type="dxa"/>
            <w:gridSpan w:val="7"/>
          </w:tcPr>
          <w:p w:rsidR="00544896" w:rsidRDefault="00544896">
            <w:pPr>
              <w:spacing w:after="0" w:line="360" w:lineRule="auto"/>
              <w:jc w:val="both"/>
              <w:rPr>
                <w:rFonts w:ascii="仿宋" w:eastAsia="仿宋" w:hAnsi="仿宋" w:cs="仿宋"/>
                <w:b/>
                <w:bCs/>
                <w:sz w:val="24"/>
                <w:szCs w:val="24"/>
              </w:rPr>
            </w:pPr>
          </w:p>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项目研究和实验的目的、内容和要解决的主要问题</w:t>
            </w:r>
          </w:p>
          <w:p w:rsidR="00544896" w:rsidRDefault="005656B1">
            <w:pPr>
              <w:spacing w:after="0" w:line="360" w:lineRule="auto"/>
              <w:ind w:leftChars="200" w:left="440"/>
              <w:jc w:val="both"/>
              <w:rPr>
                <w:rFonts w:ascii="仿宋" w:eastAsia="仿宋" w:hAnsi="仿宋" w:cs="仿宋"/>
                <w:b/>
                <w:bCs/>
                <w:sz w:val="24"/>
                <w:szCs w:val="24"/>
              </w:rPr>
            </w:pPr>
            <w:r>
              <w:rPr>
                <w:rFonts w:ascii="仿宋" w:eastAsia="仿宋" w:hAnsi="仿宋" w:cs="仿宋" w:hint="eastAsia"/>
                <w:b/>
                <w:bCs/>
                <w:sz w:val="24"/>
                <w:szCs w:val="24"/>
              </w:rPr>
              <w:t>项目研究和试验的目的</w:t>
            </w:r>
          </w:p>
          <w:p w:rsidR="00544896" w:rsidRDefault="005656B1">
            <w:pPr>
              <w:numPr>
                <w:ilvl w:val="0"/>
                <w:numId w:val="2"/>
              </w:numPr>
              <w:ind w:firstLineChars="200" w:firstLine="482"/>
              <w:jc w:val="both"/>
              <w:rPr>
                <w:rFonts w:ascii="仿宋" w:eastAsia="仿宋" w:hAnsi="仿宋" w:cs="仿宋"/>
                <w:sz w:val="24"/>
                <w:szCs w:val="24"/>
              </w:rPr>
            </w:pPr>
            <w:r>
              <w:rPr>
                <w:rFonts w:ascii="仿宋" w:eastAsia="仿宋" w:hAnsi="仿宋" w:cs="仿宋" w:hint="eastAsia"/>
                <w:b/>
                <w:bCs/>
                <w:sz w:val="24"/>
                <w:szCs w:val="24"/>
              </w:rPr>
              <w:t>深入学习国家发展和改革委员会针对乡村战略作出的回应。</w:t>
            </w:r>
            <w:r>
              <w:rPr>
                <w:rFonts w:ascii="仿宋" w:eastAsia="仿宋" w:hAnsi="仿宋" w:cs="仿宋" w:hint="eastAsia"/>
                <w:sz w:val="24"/>
                <w:szCs w:val="24"/>
              </w:rPr>
              <w:t>实施乡村振兴战略，是解决新时代我国社会主要矛盾的迫切要求，中央已经做出了顶层设计，下一步还要做好规划、区分重点，循序渐进加以推进。依据中央提出的“产业兴旺、生态宜居、乡风文明、治理有效、生活富裕”要求，把重要任务进一步细化实化，确定一批重大工程、重大行动和重大计划，明确实施步骤，使乡村振兴战略能够开好局、起好头。今后</w:t>
            </w:r>
            <w:r>
              <w:rPr>
                <w:rFonts w:ascii="仿宋" w:eastAsia="仿宋" w:hAnsi="仿宋" w:cs="仿宋" w:hint="eastAsia"/>
                <w:sz w:val="24"/>
                <w:szCs w:val="24"/>
              </w:rPr>
              <w:t>5</w:t>
            </w:r>
            <w:r>
              <w:rPr>
                <w:rFonts w:ascii="仿宋" w:eastAsia="仿宋" w:hAnsi="仿宋" w:cs="仿宋" w:hint="eastAsia"/>
                <w:sz w:val="24"/>
                <w:szCs w:val="24"/>
              </w:rPr>
              <w:t>年乡村在经济、政治、文化、社会和生态文明建设等方面的重点任务和政策措施。重点在构建乡村振兴新格局、推进乡村全面振兴、强化支撑和保障</w:t>
            </w:r>
            <w:r>
              <w:rPr>
                <w:rFonts w:ascii="仿宋" w:eastAsia="仿宋" w:hAnsi="仿宋" w:cs="仿宋" w:hint="eastAsia"/>
                <w:sz w:val="24"/>
                <w:szCs w:val="24"/>
              </w:rPr>
              <w:t>3</w:t>
            </w:r>
            <w:r>
              <w:rPr>
                <w:rFonts w:ascii="仿宋" w:eastAsia="仿宋" w:hAnsi="仿宋" w:cs="仿宋" w:hint="eastAsia"/>
                <w:sz w:val="24"/>
                <w:szCs w:val="24"/>
              </w:rPr>
              <w:t>个方面着力，统筹城乡发展，推进城乡规划一体化，优化乡村生产生</w:t>
            </w:r>
            <w:r>
              <w:rPr>
                <w:rFonts w:ascii="仿宋" w:eastAsia="仿宋" w:hAnsi="仿宋" w:cs="仿宋" w:hint="eastAsia"/>
                <w:sz w:val="24"/>
                <w:szCs w:val="24"/>
              </w:rPr>
              <w:t>活生态空间布局，对城乡协同发展作出安排，提出不同类型乡村的振兴路径、实施要求、优先任务和工作方法；围绕加快农业现代化步伐，建立农村产业融合发展体系，建设生态宜居乡村，繁荣发展乡村文化，健全乡村治理体系，保障和改善农村民生等方面确定的重点任务；在人、财、物等方面给予保障，强化人才支撑。</w:t>
            </w:r>
          </w:p>
          <w:p w:rsidR="00544896" w:rsidRDefault="005656B1">
            <w:pPr>
              <w:numPr>
                <w:ilvl w:val="0"/>
                <w:numId w:val="2"/>
              </w:numPr>
              <w:ind w:firstLineChars="200" w:firstLine="482"/>
              <w:jc w:val="both"/>
              <w:rPr>
                <w:rFonts w:ascii="仿宋" w:eastAsia="仿宋" w:hAnsi="仿宋" w:cs="仿宋"/>
                <w:sz w:val="24"/>
                <w:szCs w:val="24"/>
              </w:rPr>
            </w:pPr>
            <w:r>
              <w:rPr>
                <w:rFonts w:ascii="仿宋" w:eastAsia="仿宋" w:hAnsi="仿宋" w:cs="仿宋" w:hint="eastAsia"/>
                <w:b/>
                <w:bCs/>
                <w:sz w:val="24"/>
                <w:szCs w:val="24"/>
              </w:rPr>
              <w:t>积极响应湖南省关于乡村振兴战略的重要决策。</w:t>
            </w:r>
            <w:r>
              <w:rPr>
                <w:rFonts w:ascii="仿宋" w:eastAsia="仿宋" w:hAnsi="仿宋" w:cs="仿宋" w:hint="eastAsia"/>
                <w:sz w:val="24"/>
                <w:szCs w:val="24"/>
              </w:rPr>
              <w:t>贯彻落实省长许达哲在该次会议上在政府工作报告中提到的“农民肚里要有食还要兜里有钱”一些列讲话精神。为省政府在扶贫攻坚战的决胜阶段提供理论支持和知识依托。在全面进入新时代的</w:t>
            </w:r>
            <w:r>
              <w:rPr>
                <w:rFonts w:ascii="仿宋" w:eastAsia="仿宋" w:hAnsi="仿宋" w:cs="仿宋" w:hint="eastAsia"/>
                <w:sz w:val="24"/>
                <w:szCs w:val="24"/>
              </w:rPr>
              <w:t>2018</w:t>
            </w:r>
            <w:r>
              <w:rPr>
                <w:rFonts w:ascii="仿宋" w:eastAsia="仿宋" w:hAnsi="仿宋" w:cs="仿宋" w:hint="eastAsia"/>
                <w:sz w:val="24"/>
                <w:szCs w:val="24"/>
              </w:rPr>
              <w:t>年，一手抓贫困户脱贫的同时，另一手还要抓已脱贫农户增收致富，使农民获得更美好的生活体验，这也是实现农村全面建成小康社会的必然选择。</w:t>
            </w:r>
          </w:p>
          <w:p w:rsidR="00544896" w:rsidRDefault="005656B1">
            <w:pPr>
              <w:numPr>
                <w:ilvl w:val="0"/>
                <w:numId w:val="2"/>
              </w:numPr>
              <w:ind w:firstLineChars="200" w:firstLine="482"/>
              <w:jc w:val="both"/>
              <w:rPr>
                <w:rFonts w:ascii="仿宋" w:eastAsia="仿宋" w:hAnsi="仿宋" w:cs="仿宋"/>
                <w:sz w:val="24"/>
                <w:szCs w:val="24"/>
              </w:rPr>
            </w:pPr>
            <w:r>
              <w:rPr>
                <w:rFonts w:ascii="仿宋" w:eastAsia="仿宋" w:hAnsi="仿宋" w:cs="仿宋" w:hint="eastAsia"/>
                <w:b/>
                <w:bCs/>
                <w:sz w:val="24"/>
                <w:szCs w:val="24"/>
              </w:rPr>
              <w:t>调研湖南省会同县高椅古村，经济、自然环境、人文社会及行政机构运行的现状，以期多角度全方位的描绘出近些年高椅古村的发展情况。</w:t>
            </w:r>
            <w:r>
              <w:rPr>
                <w:rFonts w:ascii="仿宋" w:eastAsia="仿宋" w:hAnsi="仿宋" w:cs="仿宋" w:hint="eastAsia"/>
                <w:sz w:val="24"/>
                <w:szCs w:val="24"/>
              </w:rPr>
              <w:t>从客观情况出发，紧扣当地发展现状，倾听民生需求，实事求是，提出一系列切合高椅古村</w:t>
            </w:r>
            <w:r>
              <w:rPr>
                <w:rFonts w:ascii="仿宋" w:eastAsia="仿宋" w:hAnsi="仿宋" w:cs="仿宋" w:hint="eastAsia"/>
                <w:sz w:val="24"/>
                <w:szCs w:val="24"/>
              </w:rPr>
              <w:t>当下对于经济高速稳定发展，人民生活质量提高，自然环境改善的紧迫呼声的建设性意见。</w:t>
            </w:r>
          </w:p>
          <w:p w:rsidR="00544896" w:rsidRDefault="00544896">
            <w:pPr>
              <w:jc w:val="both"/>
              <w:rPr>
                <w:rFonts w:ascii="仿宋" w:eastAsia="仿宋" w:hAnsi="仿宋" w:cs="仿宋"/>
                <w:sz w:val="24"/>
                <w:szCs w:val="24"/>
              </w:rPr>
            </w:pPr>
          </w:p>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项目研究和实验的内容</w:t>
            </w:r>
          </w:p>
          <w:p w:rsidR="00544896" w:rsidRDefault="005656B1">
            <w:pPr>
              <w:pStyle w:val="2"/>
              <w:numPr>
                <w:ilvl w:val="0"/>
                <w:numId w:val="3"/>
              </w:numPr>
              <w:ind w:firstLineChars="200" w:firstLine="480"/>
              <w:rPr>
                <w:rStyle w:val="20"/>
              </w:rPr>
            </w:pPr>
            <w:r>
              <w:rPr>
                <w:rFonts w:hint="eastAsia"/>
              </w:rPr>
              <w:t>目前古村落保护现状。</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从古村落的存在的数量上看，据中南大学中国村落文化智库、光明日报智库研究与发布中心、太和智库、社会科学文献出版社共同发布的我国首部中国传统村落保护报告显示</w:t>
            </w:r>
            <w:r>
              <w:rPr>
                <w:rFonts w:ascii="仿宋" w:eastAsia="仿宋" w:hAnsi="仿宋" w:cs="仿宋" w:hint="eastAsia"/>
                <w:sz w:val="24"/>
                <w:szCs w:val="24"/>
              </w:rPr>
              <w:t>(</w:t>
            </w:r>
            <w:r>
              <w:rPr>
                <w:rFonts w:ascii="仿宋" w:eastAsia="仿宋" w:hAnsi="仿宋" w:cs="仿宋" w:hint="eastAsia"/>
                <w:sz w:val="24"/>
                <w:szCs w:val="24"/>
              </w:rPr>
              <w:t>《中国传统村落蓝皮书：中国传统村落保护调查报告（</w:t>
            </w:r>
            <w:r>
              <w:rPr>
                <w:rFonts w:ascii="仿宋" w:eastAsia="仿宋" w:hAnsi="仿宋" w:cs="仿宋" w:hint="eastAsia"/>
                <w:sz w:val="24"/>
                <w:szCs w:val="24"/>
              </w:rPr>
              <w:t>2017</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，自</w:t>
            </w:r>
            <w:r>
              <w:rPr>
                <w:rFonts w:ascii="仿宋" w:eastAsia="仿宋" w:hAnsi="仿宋" w:cs="仿宋" w:hint="eastAsia"/>
                <w:sz w:val="24"/>
                <w:szCs w:val="24"/>
              </w:rPr>
              <w:t>2003</w:t>
            </w:r>
            <w:r>
              <w:rPr>
                <w:rFonts w:ascii="仿宋" w:eastAsia="仿宋" w:hAnsi="仿宋" w:cs="仿宋" w:hint="eastAsia"/>
                <w:sz w:val="24"/>
                <w:szCs w:val="24"/>
              </w:rPr>
              <w:t>年至今，我国先后公布了</w:t>
            </w:r>
            <w:r>
              <w:rPr>
                <w:rFonts w:ascii="仿宋" w:eastAsia="仿宋" w:hAnsi="仿宋" w:cs="仿宋" w:hint="eastAsia"/>
                <w:sz w:val="24"/>
                <w:szCs w:val="24"/>
              </w:rPr>
              <w:t>6</w:t>
            </w:r>
            <w:r>
              <w:rPr>
                <w:rFonts w:ascii="仿宋" w:eastAsia="仿宋" w:hAnsi="仿宋" w:cs="仿宋" w:hint="eastAsia"/>
                <w:sz w:val="24"/>
                <w:szCs w:val="24"/>
              </w:rPr>
              <w:t>批</w:t>
            </w:r>
            <w:r>
              <w:rPr>
                <w:rFonts w:ascii="仿宋" w:eastAsia="仿宋" w:hAnsi="仿宋" w:cs="仿宋" w:hint="eastAsia"/>
                <w:sz w:val="24"/>
                <w:szCs w:val="24"/>
              </w:rPr>
              <w:t>276</w:t>
            </w:r>
            <w:r>
              <w:rPr>
                <w:rFonts w:ascii="仿宋" w:eastAsia="仿宋" w:hAnsi="仿宋" w:cs="仿宋" w:hint="eastAsia"/>
                <w:sz w:val="24"/>
                <w:szCs w:val="24"/>
              </w:rPr>
              <w:t>个国家级历史文化名村，</w:t>
            </w:r>
            <w:r>
              <w:rPr>
                <w:rFonts w:ascii="仿宋" w:eastAsia="仿宋" w:hAnsi="仿宋" w:cs="仿宋" w:hint="eastAsia"/>
                <w:sz w:val="24"/>
                <w:szCs w:val="24"/>
              </w:rPr>
              <w:t>4</w:t>
            </w:r>
            <w:r>
              <w:rPr>
                <w:rFonts w:ascii="仿宋" w:eastAsia="仿宋" w:hAnsi="仿宋" w:cs="仿宋" w:hint="eastAsia"/>
                <w:sz w:val="24"/>
                <w:szCs w:val="24"/>
              </w:rPr>
              <w:t>批</w:t>
            </w:r>
            <w:r>
              <w:rPr>
                <w:rFonts w:ascii="仿宋" w:eastAsia="仿宋" w:hAnsi="仿宋" w:cs="仿宋" w:hint="eastAsia"/>
                <w:sz w:val="24"/>
                <w:szCs w:val="24"/>
              </w:rPr>
              <w:t>4153</w:t>
            </w:r>
            <w:r>
              <w:rPr>
                <w:rFonts w:ascii="仿宋" w:eastAsia="仿宋" w:hAnsi="仿宋" w:cs="仿宋" w:hint="eastAsia"/>
                <w:sz w:val="24"/>
                <w:szCs w:val="24"/>
              </w:rPr>
              <w:t>个中国传统村落。但古村落的抢救和保护进度，远赶不上古村落逐渐消失的速度。据不完全统计，我国</w:t>
            </w:r>
            <w:r>
              <w:rPr>
                <w:rFonts w:ascii="仿宋" w:eastAsia="仿宋" w:hAnsi="仿宋" w:cs="仿宋" w:hint="eastAsia"/>
                <w:sz w:val="24"/>
                <w:szCs w:val="24"/>
              </w:rPr>
              <w:t>在</w:t>
            </w:r>
            <w:r>
              <w:rPr>
                <w:rFonts w:ascii="仿宋" w:eastAsia="仿宋" w:hAnsi="仿宋" w:cs="仿宋" w:hint="eastAsia"/>
                <w:sz w:val="24"/>
                <w:szCs w:val="24"/>
              </w:rPr>
              <w:t>2000</w:t>
            </w:r>
            <w:r>
              <w:rPr>
                <w:rFonts w:ascii="仿宋" w:eastAsia="仿宋" w:hAnsi="仿宋" w:cs="仿宋" w:hint="eastAsia"/>
                <w:sz w:val="24"/>
                <w:szCs w:val="24"/>
              </w:rPr>
              <w:t>年时拥有</w:t>
            </w:r>
            <w:r>
              <w:rPr>
                <w:rFonts w:ascii="仿宋" w:eastAsia="仿宋" w:hAnsi="仿宋" w:cs="仿宋" w:hint="eastAsia"/>
                <w:sz w:val="24"/>
                <w:szCs w:val="24"/>
              </w:rPr>
              <w:t>363</w:t>
            </w:r>
            <w:r>
              <w:rPr>
                <w:rFonts w:ascii="仿宋" w:eastAsia="仿宋" w:hAnsi="仿宋" w:cs="仿宋" w:hint="eastAsia"/>
                <w:sz w:val="24"/>
                <w:szCs w:val="24"/>
              </w:rPr>
              <w:t>万个自然村，但到</w:t>
            </w:r>
            <w:r>
              <w:rPr>
                <w:rFonts w:ascii="仿宋" w:eastAsia="仿宋" w:hAnsi="仿宋" w:cs="仿宋" w:hint="eastAsia"/>
                <w:sz w:val="24"/>
                <w:szCs w:val="24"/>
              </w:rPr>
              <w:t>2010</w:t>
            </w:r>
            <w:r>
              <w:rPr>
                <w:rFonts w:ascii="仿宋" w:eastAsia="仿宋" w:hAnsi="仿宋" w:cs="仿宋" w:hint="eastAsia"/>
                <w:sz w:val="24"/>
                <w:szCs w:val="24"/>
              </w:rPr>
              <w:t>年只剩下</w:t>
            </w:r>
            <w:r>
              <w:rPr>
                <w:rFonts w:ascii="仿宋" w:eastAsia="仿宋" w:hAnsi="仿宋" w:cs="仿宋" w:hint="eastAsia"/>
                <w:sz w:val="24"/>
                <w:szCs w:val="24"/>
              </w:rPr>
              <w:t>271</w:t>
            </w:r>
            <w:r>
              <w:rPr>
                <w:rFonts w:ascii="仿宋" w:eastAsia="仿宋" w:hAnsi="仿宋" w:cs="仿宋" w:hint="eastAsia"/>
                <w:sz w:val="24"/>
                <w:szCs w:val="24"/>
              </w:rPr>
              <w:t>万个自然村，</w:t>
            </w:r>
            <w:r>
              <w:rPr>
                <w:rFonts w:ascii="仿宋" w:eastAsia="仿宋" w:hAnsi="仿宋" w:cs="仿宋" w:hint="eastAsia"/>
                <w:sz w:val="24"/>
                <w:szCs w:val="24"/>
              </w:rPr>
              <w:t>10</w:t>
            </w:r>
            <w:r>
              <w:rPr>
                <w:rFonts w:ascii="仿宋" w:eastAsia="仿宋" w:hAnsi="仿宋" w:cs="仿宋" w:hint="eastAsia"/>
                <w:sz w:val="24"/>
                <w:szCs w:val="24"/>
              </w:rPr>
              <w:t>年间减少了</w:t>
            </w:r>
            <w:r>
              <w:rPr>
                <w:rFonts w:ascii="仿宋" w:eastAsia="仿宋" w:hAnsi="仿宋" w:cs="仿宋" w:hint="eastAsia"/>
                <w:sz w:val="24"/>
                <w:szCs w:val="24"/>
              </w:rPr>
              <w:t>90</w:t>
            </w:r>
            <w:r>
              <w:rPr>
                <w:rFonts w:ascii="仿宋" w:eastAsia="仿宋" w:hAnsi="仿宋" w:cs="仿宋" w:hint="eastAsia"/>
                <w:sz w:val="24"/>
                <w:szCs w:val="24"/>
              </w:rPr>
              <w:t>多万个，平均每天消失</w:t>
            </w:r>
            <w:r>
              <w:rPr>
                <w:rFonts w:ascii="仿宋" w:eastAsia="仿宋" w:hAnsi="仿宋" w:cs="仿宋" w:hint="eastAsia"/>
                <w:sz w:val="24"/>
                <w:szCs w:val="24"/>
              </w:rPr>
              <w:t>80</w:t>
            </w:r>
            <w:r>
              <w:rPr>
                <w:rFonts w:ascii="仿宋" w:eastAsia="仿宋" w:hAnsi="仿宋" w:cs="仿宋" w:hint="eastAsia"/>
                <w:sz w:val="24"/>
                <w:szCs w:val="24"/>
              </w:rPr>
              <w:t>到</w:t>
            </w:r>
            <w:r>
              <w:rPr>
                <w:rFonts w:ascii="仿宋" w:eastAsia="仿宋" w:hAnsi="仿宋" w:cs="仿宋" w:hint="eastAsia"/>
                <w:sz w:val="24"/>
                <w:szCs w:val="24"/>
              </w:rPr>
              <w:t>100</w:t>
            </w:r>
            <w:r>
              <w:rPr>
                <w:rFonts w:ascii="仿宋" w:eastAsia="仿宋" w:hAnsi="仿宋" w:cs="仿宋" w:hint="eastAsia"/>
                <w:sz w:val="24"/>
                <w:szCs w:val="24"/>
              </w:rPr>
              <w:t>个，其中包含大量传统村落。这些古村落拥有优美的自然环境，</w:t>
            </w:r>
            <w:r>
              <w:rPr>
                <w:rFonts w:ascii="仿宋" w:eastAsia="仿宋" w:hAnsi="仿宋" w:cs="仿宋" w:hint="eastAsia"/>
                <w:sz w:val="24"/>
                <w:szCs w:val="24"/>
              </w:rPr>
              <w:lastRenderedPageBreak/>
              <w:t>保存了大量的名胜古迹和各具特色的乡土建筑，展现着中华民族灿烂的历史文化。然而，承载着如此多自然科学、人文科学于一身的古村落，其开发与保护的现实却是让人喜忧参半。</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再从古村落如今存在的问题上出发，我们可以发现古村落存在以下问题：</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随着城镇化进程的加快，古村落乡土建筑“老龄化、空巢化”的自然性颓废趋势正在蔓延</w:t>
            </w:r>
            <w:r>
              <w:rPr>
                <w:rFonts w:ascii="仿宋" w:eastAsia="仿宋" w:hAnsi="仿宋" w:cs="仿宋" w:hint="eastAsia"/>
                <w:sz w:val="24"/>
                <w:szCs w:val="24"/>
              </w:rPr>
              <w:t>。乡村建立在农耕文明之上，</w:t>
            </w:r>
            <w:r>
              <w:rPr>
                <w:rFonts w:ascii="仿宋" w:eastAsia="仿宋" w:hAnsi="仿宋" w:cs="仿宋" w:hint="eastAsia"/>
                <w:sz w:val="24"/>
                <w:szCs w:val="24"/>
              </w:rPr>
              <w:t>而机器大生产冲击着原始的生产生活方式，工业文明的出现导致人口大量涌入城市。</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原生态与商业化的矛盾</w:t>
            </w:r>
            <w:r>
              <w:rPr>
                <w:rFonts w:ascii="仿宋" w:eastAsia="仿宋" w:hAnsi="仿宋" w:cs="仿宋" w:hint="eastAsia"/>
                <w:sz w:val="24"/>
                <w:szCs w:val="24"/>
              </w:rPr>
              <w:t>。古村落现代符号过多，商业气息浓厚，过度的商业化开发使得古村落丧失了其原本的风貌。在商业化过程中，参与传统村落保护和开发的各相关利益方往往只从自身利益回报的角度来思考和行动，导致只注重开发而不顾保护的局面，造成传统村落的自然度、美感度和灵感度严重下降。</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我国并未对古村落形成一套完整的保护与发展体系</w:t>
            </w:r>
            <w:r>
              <w:rPr>
                <w:rFonts w:ascii="仿宋" w:eastAsia="仿宋" w:hAnsi="仿宋" w:cs="仿宋" w:hint="eastAsia"/>
                <w:sz w:val="24"/>
                <w:szCs w:val="24"/>
              </w:rPr>
              <w:t>。大多数古村落地理位置偏僻，医疗教育条件差，村民获得收入的方式单一，基本生活得不到保障。</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古村落的保护在主观上缺乏软性</w:t>
            </w:r>
            <w:r>
              <w:rPr>
                <w:rFonts w:ascii="仿宋" w:eastAsia="仿宋" w:hAnsi="仿宋" w:cs="仿宋" w:hint="eastAsia"/>
                <w:b/>
                <w:bCs/>
                <w:sz w:val="24"/>
                <w:szCs w:val="24"/>
              </w:rPr>
              <w:t>的道德约束</w:t>
            </w:r>
            <w:r>
              <w:rPr>
                <w:rFonts w:ascii="仿宋" w:eastAsia="仿宋" w:hAnsi="仿宋" w:cs="仿宋" w:hint="eastAsia"/>
                <w:sz w:val="24"/>
                <w:szCs w:val="24"/>
              </w:rPr>
              <w:t>。村民是古村落的拥有者，是保护古村落的主体，但部分居民缺乏环境保护意识，导致古村落存在例如水土流失，过度垦荒，水污染严重等环境问题。</w:t>
            </w:r>
          </w:p>
          <w:p w:rsidR="00544896" w:rsidRDefault="005656B1">
            <w:pPr>
              <w:pStyle w:val="2"/>
              <w:numPr>
                <w:ilvl w:val="0"/>
                <w:numId w:val="3"/>
              </w:numPr>
              <w:ind w:firstLineChars="200" w:firstLine="480"/>
              <w:rPr>
                <w:rFonts w:ascii="仿宋" w:eastAsia="仿宋" w:hAnsi="仿宋" w:cs="仿宋"/>
                <w:szCs w:val="24"/>
              </w:rPr>
            </w:pPr>
            <w:r>
              <w:rPr>
                <w:rFonts w:hint="eastAsia"/>
              </w:rPr>
              <w:t>导致当前古村落现状的原因分析。</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古村落具有不可再生性、稀缺性、脆弱性和环境容量有限性。</w:t>
            </w:r>
            <w:r>
              <w:rPr>
                <w:rFonts w:ascii="仿宋" w:eastAsia="仿宋" w:hAnsi="仿宋" w:cs="仿宋" w:hint="eastAsia"/>
                <w:sz w:val="24"/>
                <w:szCs w:val="24"/>
              </w:rPr>
              <w:t>这些自身的缺点决定了必须走可持续发展道路的保护开发道路。</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法律法规不完善</w:t>
            </w:r>
            <w:r>
              <w:rPr>
                <w:rFonts w:ascii="仿宋" w:eastAsia="仿宋" w:hAnsi="仿宋" w:cs="仿宋" w:hint="eastAsia"/>
                <w:sz w:val="24"/>
                <w:szCs w:val="24"/>
              </w:rPr>
              <w:t>。虽然国家有《文物保护法》，但其管理对象重点在单体文物和列为保护单位的建筑物，对古镇、古村、古民居的保护缺乏现实指导性，国家急需出台古村落、古民居保护条例之类的法规。</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古村落保护与开发的观念滞后。</w:t>
            </w:r>
            <w:r>
              <w:rPr>
                <w:rFonts w:ascii="仿宋" w:eastAsia="仿宋" w:hAnsi="仿宋" w:cs="仿宋" w:hint="eastAsia"/>
                <w:sz w:val="24"/>
                <w:szCs w:val="24"/>
              </w:rPr>
              <w:t>大多数案例都存在在不开发或极少开发与过度开发两个极端上徘徊的老大难问题，不能在科学理论指导下做出有远见、有创见的路径规划。</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保护及修缮经费欠缺</w:t>
            </w:r>
            <w:r>
              <w:rPr>
                <w:rFonts w:ascii="仿宋" w:eastAsia="仿宋" w:hAnsi="仿宋" w:cs="仿宋" w:hint="eastAsia"/>
                <w:sz w:val="24"/>
                <w:szCs w:val="24"/>
              </w:rPr>
              <w:t>。国家、省市只对成功申报为历史文化名村、文物保护单位的古村落、古民居才有一点经费安排，其它的则一分也没有，即使是已经公布的各级文物保护单位的维修保护资金，也很难落实。县级财力单薄，无力满足古民居保护所需的高额资金，而古民居的产权所有人或使用人，收入有限，更难以承担古民居保护所需的费</w:t>
            </w:r>
            <w:r>
              <w:rPr>
                <w:rFonts w:ascii="仿宋" w:eastAsia="仿宋" w:hAnsi="仿宋" w:cs="仿宋" w:hint="eastAsia"/>
                <w:sz w:val="24"/>
                <w:szCs w:val="24"/>
              </w:rPr>
              <w:lastRenderedPageBreak/>
              <w:t>用，很多古民居因得不到及时维修而毁坏。</w:t>
            </w: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修旧工作技术条件不足</w:t>
            </w:r>
            <w:r>
              <w:rPr>
                <w:rFonts w:ascii="仿宋" w:eastAsia="仿宋" w:hAnsi="仿宋" w:cs="仿宋" w:hint="eastAsia"/>
                <w:sz w:val="24"/>
                <w:szCs w:val="24"/>
              </w:rPr>
              <w:t>。一是传统工艺、工匠生存空间狭小，技艺渐渐淘汰、失传。二是过去的建筑大都是砖木结构、木结构，其青砖也是过去的“二五八”、“三六九”，而现代使用的都是“一四七”式，且青砖改</w:t>
            </w:r>
            <w:r>
              <w:rPr>
                <w:rFonts w:ascii="仿宋" w:eastAsia="仿宋" w:hAnsi="仿宋" w:cs="仿宋" w:hint="eastAsia"/>
                <w:sz w:val="24"/>
                <w:szCs w:val="24"/>
              </w:rPr>
              <w:t>为红砖演变成现在的机砖、环保新型材料等，从而“旧”的建筑材料已无法生产。</w:t>
            </w:r>
          </w:p>
          <w:p w:rsidR="00544896" w:rsidRDefault="005656B1">
            <w:pPr>
              <w:pStyle w:val="2"/>
              <w:numPr>
                <w:ilvl w:val="0"/>
                <w:numId w:val="3"/>
              </w:numPr>
              <w:ind w:firstLineChars="200" w:firstLine="480"/>
              <w:rPr>
                <w:rFonts w:ascii="仿宋" w:eastAsia="仿宋" w:hAnsi="仿宋" w:cs="仿宋"/>
                <w:szCs w:val="24"/>
              </w:rPr>
            </w:pPr>
            <w:r>
              <w:rPr>
                <w:rFonts w:hint="eastAsia"/>
              </w:rPr>
              <w:t>基于乡村振兴战略背景下，保护古村落的重要意义。</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实施乡村振兴战略，有利于文化人与学者们积极参与，贡献智慧，以智慧创研的成果为实施乡村振兴这一伟大的战略提供科学的理论支撑，从而推动乡土文化复兴。</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有利于推动建设美丽乡村和决胜全面建成小康社会的新时代引擎。就乡村而言，这是一个全面的立体的战略，不仅要使广大乡村以一种新时代的速度振兴经济，还要让积淀厚重的乡土文化实现创造性转化和创新性发展，进而为乡村振兴提供精神动力和文化支撑。新时代的新征程</w:t>
            </w:r>
            <w:r>
              <w:rPr>
                <w:rFonts w:ascii="仿宋" w:eastAsia="仿宋" w:hAnsi="仿宋" w:cs="仿宋" w:hint="eastAsia"/>
                <w:sz w:val="24"/>
                <w:szCs w:val="24"/>
              </w:rPr>
              <w:t>已开启，在实施乡村振兴伟大战略中，传统村落保护与发力是一项浩大的系统工程，“绝不是轻轻松松、敲锣打鼓就能实现的。”我们既然选择了这一时代性的课题，就必须准备付出更为艰辛、更为执着的努力，把理论探究做深、做细、做实、做大，使传统村落的乡土文化更加百倍发力，促进乡村全面振兴。</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有利于增强人们的文化自信和文化自觉。以新时代文化视角，做到因势而谋，应势而动，顺势而为，深化乡村振兴战略背景下的传统村落保护与利用理论研究，不断形成创新的、科学的理论成果。</w:t>
            </w:r>
            <w:r>
              <w:rPr>
                <w:rFonts w:ascii="仿宋" w:eastAsia="仿宋" w:hAnsi="仿宋" w:cs="仿宋" w:hint="eastAsia"/>
                <w:sz w:val="24"/>
                <w:szCs w:val="24"/>
              </w:rPr>
              <w:t xml:space="preserve">      </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实施乡村振兴战略，有利于打赢脱贫攻坚战，让人们在传承</w:t>
            </w:r>
            <w:r>
              <w:rPr>
                <w:rFonts w:ascii="仿宋" w:eastAsia="仿宋" w:hAnsi="仿宋" w:cs="仿宋" w:hint="eastAsia"/>
                <w:sz w:val="24"/>
                <w:szCs w:val="24"/>
              </w:rPr>
              <w:t>文化中自觉梳理本地区优秀传统文化，延续整体的历史文化和社会结构，保护和继承原有的风俗习惯和生活方式，从而传承好文化根脉，增强群众的文化自豪感和自信心。</w:t>
            </w:r>
          </w:p>
          <w:p w:rsidR="00544896" w:rsidRDefault="005656B1">
            <w:pPr>
              <w:pStyle w:val="2"/>
              <w:numPr>
                <w:ilvl w:val="0"/>
                <w:numId w:val="3"/>
              </w:numPr>
              <w:ind w:firstLineChars="200" w:firstLine="480"/>
            </w:pPr>
            <w:r>
              <w:rPr>
                <w:rFonts w:hint="eastAsia"/>
              </w:rPr>
              <w:t>国内关于保护古村落的经验借鉴。</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中国古村落在辽阔的国土上占据大量面积，在保护古村落的经验上，应该吸收学习先进、科学的理念指导思想。</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以安徽省省婺源古村为例子：成功塑造了婺源古村落的品牌形象徽文化是中国三大地方显学之一。婺源古属徽州地区，其厚重的徽文化底蕴、众多的徽州古村落及优良的自然生态环境为婺源发展旅游业提供了得天独厚的资源条件。婺源凭借徽州古村落、古</w:t>
            </w:r>
            <w:r>
              <w:rPr>
                <w:rFonts w:ascii="仿宋" w:eastAsia="仿宋" w:hAnsi="仿宋" w:cs="仿宋" w:hint="eastAsia"/>
                <w:sz w:val="24"/>
                <w:szCs w:val="24"/>
              </w:rPr>
              <w:lastRenderedPageBreak/>
              <w:t>民居</w:t>
            </w:r>
            <w:r>
              <w:rPr>
                <w:rFonts w:ascii="仿宋" w:eastAsia="仿宋" w:hAnsi="仿宋" w:cs="仿宋" w:hint="eastAsia"/>
                <w:sz w:val="24"/>
                <w:szCs w:val="24"/>
              </w:rPr>
              <w:t>，成功迈出了发展旅游业的第一步。但婺源如果以徽州古民居作为自己的品牌形象，则无法与被列入世界文化遗产地的皖南古村落西递和宏村相比，从而会使婺源被皖南古村落的形象所遮蔽，无法发展壮大，只能使自己成为皖南古村落景区的延伸点，从属于皖南古村落。为了避开这种形象遮蔽，婺源凭借自身资源优势打出了“中国最美的乡村”作为自己的品牌形象，并从青山、秀水、古树、古建、田园、英才、文脉、民风等多方面强调和深化这一形象，开发出如“小桥流水人家——李坑”、江岭梯田、“理学名村——理坑”、“穿越时空的彩虹——彩虹桥”等，成功的实现了</w:t>
            </w:r>
            <w:r>
              <w:rPr>
                <w:rFonts w:ascii="仿宋" w:eastAsia="仿宋" w:hAnsi="仿宋" w:cs="仿宋" w:hint="eastAsia"/>
                <w:sz w:val="24"/>
                <w:szCs w:val="24"/>
              </w:rPr>
              <w:t>形象叠加。与之相比，现今其它皖南古村落如呈坎、唐模、南屏等，由于缺乏独具特点的形象而被西递和宏村所遮蔽，无法发展壮大，只能成为西递和宏村旅游区的延伸点。</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但是具有独特特色，却大量商业化的开发也会使古村落发展失败，最明显的例子就是云南省丽江古城——其拥有着深厚的民族历史文化底蕴，古城建筑汉、藏、白等民族之大成，并具有纳西族独特的风格。但是大面积单一的古城，没有加入其它特色也成为其一大弊端。再者过度商业化的开发，清吧文化、民谣文化等严重冲击了当地传统的东巴文化，使其成为以复古为外衣，以流行文化为主的旅游商业古城</w:t>
            </w:r>
            <w:r>
              <w:rPr>
                <w:rFonts w:ascii="仿宋" w:eastAsia="仿宋" w:hAnsi="仿宋" w:cs="仿宋" w:hint="eastAsia"/>
                <w:sz w:val="24"/>
                <w:szCs w:val="24"/>
              </w:rPr>
              <w:t>。不再具有古村落的的神，只剩下形。</w:t>
            </w:r>
          </w:p>
          <w:p w:rsidR="00544896" w:rsidRDefault="005656B1">
            <w:pPr>
              <w:pStyle w:val="2"/>
              <w:numPr>
                <w:ilvl w:val="0"/>
                <w:numId w:val="3"/>
              </w:numPr>
              <w:ind w:firstLineChars="200" w:firstLine="480"/>
            </w:pPr>
            <w:r>
              <w:rPr>
                <w:rFonts w:hint="eastAsia"/>
              </w:rPr>
              <w:t>保护古村落的应对策略。</w:t>
            </w:r>
          </w:p>
          <w:p w:rsidR="00544896" w:rsidRDefault="005656B1">
            <w:pPr>
              <w:numPr>
                <w:ilvl w:val="0"/>
                <w:numId w:val="4"/>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在重视古村落保护与开发的整体性，维护历史建筑的原真性，尊重历史痕迹的可寻性，考虑古村落发展的可持续性，坚持以人为本的这五个理念下，实现“四美三宜两园”的美丽乡村。</w:t>
            </w:r>
          </w:p>
          <w:p w:rsidR="00544896" w:rsidRDefault="005656B1">
            <w:pPr>
              <w:numPr>
                <w:ilvl w:val="0"/>
                <w:numId w:val="4"/>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民俗文化是古村的魂，我们必须加强对民俗文化保护宣传及普及，对己失传的传统工艺我们要尽力重现与挖掘，成立专门的培训机构，可以成立村落专门培训人员机构对年轻有知识的人进行培训，或是家庭式方式传承，使得民俗文化不会消失。</w:t>
            </w:r>
          </w:p>
          <w:p w:rsidR="00544896" w:rsidRDefault="005656B1">
            <w:pPr>
              <w:numPr>
                <w:ilvl w:val="0"/>
                <w:numId w:val="4"/>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对古建筑进行保护等级分类，对不同保护等级的建筑物进行不同程度的保护，对价值较高的建筑群，应进行原状保护，对需要修绪的建筑群及时进行翻新、加固等措施。现代化建筑是破坏古建筑群的协调性，该对其加以修饰，特别在外墙上下工夫，尽量修饰到协调的程度，必要时应进行拆除。</w:t>
            </w:r>
          </w:p>
          <w:p w:rsidR="00544896" w:rsidRDefault="005656B1">
            <w:pPr>
              <w:adjustRightInd/>
              <w:spacing w:after="0" w:line="360" w:lineRule="auto"/>
              <w:ind w:firstLineChars="200" w:firstLine="480"/>
              <w:jc w:val="both"/>
              <w:rPr>
                <w:rFonts w:ascii="仿宋" w:eastAsia="仿宋" w:hAnsi="仿宋" w:cs="仿宋"/>
                <w:b/>
                <w:bCs/>
                <w:sz w:val="24"/>
                <w:szCs w:val="24"/>
              </w:rPr>
            </w:pPr>
            <w:r>
              <w:rPr>
                <w:rFonts w:ascii="仿宋" w:eastAsia="仿宋" w:hAnsi="仿宋" w:cs="仿宋" w:hint="eastAsia"/>
                <w:sz w:val="24"/>
                <w:szCs w:val="24"/>
              </w:rPr>
              <w:t>（四）中国古建筑布局多采取传统“天人合一”“阴阳五行”哲学观念与祈福意识相结合，形成村落选址理论依据：风水理论。因此加强整治环境和绿化工作，使整体风</w:t>
            </w:r>
            <w:r>
              <w:rPr>
                <w:rFonts w:ascii="仿宋" w:eastAsia="仿宋" w:hAnsi="仿宋" w:cs="仿宋" w:hint="eastAsia"/>
                <w:sz w:val="24"/>
                <w:szCs w:val="24"/>
              </w:rPr>
              <w:lastRenderedPageBreak/>
              <w:t>貌与细节景观相配合，使自然环境与古村布局相协调。</w:t>
            </w:r>
          </w:p>
          <w:p w:rsidR="00544896" w:rsidRDefault="00544896">
            <w:pPr>
              <w:adjustRightInd/>
              <w:spacing w:after="0" w:line="360" w:lineRule="auto"/>
              <w:ind w:left="420" w:firstLineChars="200" w:firstLine="482"/>
              <w:jc w:val="both"/>
              <w:rPr>
                <w:rFonts w:ascii="仿宋" w:eastAsia="仿宋" w:hAnsi="仿宋" w:cs="仿宋"/>
                <w:b/>
                <w:bCs/>
                <w:sz w:val="24"/>
                <w:szCs w:val="24"/>
              </w:rPr>
            </w:pPr>
          </w:p>
          <w:p w:rsidR="00544896" w:rsidRDefault="005656B1">
            <w:p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项目研究和实验要解决的主要问题</w:t>
            </w:r>
          </w:p>
          <w:p w:rsidR="00544896" w:rsidRDefault="005656B1">
            <w:pPr>
              <w:pStyle w:val="a3"/>
              <w:numPr>
                <w:ilvl w:val="0"/>
                <w:numId w:val="5"/>
              </w:numPr>
              <w:shd w:val="clear" w:color="auto" w:fill="FFFFFF"/>
              <w:spacing w:beforeAutospacing="0" w:afterAutospacing="0" w:line="360" w:lineRule="auto"/>
              <w:ind w:firstLineChars="200" w:firstLine="480"/>
              <w:jc w:val="both"/>
              <w:rPr>
                <w:rFonts w:ascii="仿宋" w:eastAsia="仿宋" w:hAnsi="仿宋" w:cs="仿宋"/>
                <w:szCs w:val="24"/>
              </w:rPr>
            </w:pPr>
            <w:r>
              <w:rPr>
                <w:rFonts w:ascii="仿宋" w:eastAsia="仿宋" w:hAnsi="仿宋" w:cs="仿宋" w:hint="eastAsia"/>
                <w:szCs w:val="24"/>
              </w:rPr>
              <w:t>随着城市化进程速度的加快，作为千百年来历史发展进程中逐渐形成的人类聚居地，古村落数量的保护已经迫在眉睫。因此。我们团队在文献检索与时政调研的基础上进行如何保证古村落的生存与发展等方面的探讨；</w:t>
            </w:r>
          </w:p>
          <w:p w:rsidR="00544896" w:rsidRDefault="005656B1">
            <w:pPr>
              <w:pStyle w:val="a3"/>
              <w:numPr>
                <w:ilvl w:val="0"/>
                <w:numId w:val="5"/>
              </w:numPr>
              <w:shd w:val="clear" w:color="auto" w:fill="FFFFFF"/>
              <w:spacing w:beforeAutospacing="0" w:afterAutospacing="0" w:line="360" w:lineRule="auto"/>
              <w:ind w:firstLineChars="200" w:firstLine="480"/>
              <w:jc w:val="both"/>
              <w:rPr>
                <w:rFonts w:ascii="仿宋" w:eastAsia="仿宋" w:hAnsi="仿宋" w:cs="仿宋"/>
                <w:szCs w:val="24"/>
              </w:rPr>
            </w:pPr>
            <w:r>
              <w:rPr>
                <w:rFonts w:ascii="仿宋" w:eastAsia="仿宋" w:hAnsi="仿宋" w:cs="仿宋" w:hint="eastAsia"/>
                <w:szCs w:val="24"/>
              </w:rPr>
              <w:t>近年来，古城、古镇、古村旅游成为一大热门，例如我们团队所研究的会同县高椅古村，节假日接待游客量与年俱增。商业化的过度开发使其失去了原滋原味的传统色彩，在旅游经济发展的同时，全国已经出现了“千村一面”的局面。因此减少商业化对古村落的危害，使其“形神兼备”成了我们团队必须面临与解决的当务之急；</w:t>
            </w:r>
          </w:p>
          <w:p w:rsidR="00544896" w:rsidRDefault="005656B1">
            <w:pPr>
              <w:pStyle w:val="a3"/>
              <w:numPr>
                <w:ilvl w:val="0"/>
                <w:numId w:val="5"/>
              </w:numPr>
              <w:shd w:val="clear" w:color="auto" w:fill="FFFFFF"/>
              <w:spacing w:beforeAutospacing="0" w:afterAutospacing="0" w:line="360" w:lineRule="auto"/>
              <w:ind w:firstLineChars="200" w:firstLine="480"/>
              <w:jc w:val="both"/>
              <w:rPr>
                <w:rFonts w:ascii="仿宋" w:eastAsia="仿宋" w:hAnsi="仿宋" w:cs="仿宋"/>
                <w:szCs w:val="24"/>
              </w:rPr>
            </w:pPr>
            <w:r>
              <w:rPr>
                <w:rFonts w:ascii="仿宋" w:eastAsia="仿宋" w:hAnsi="仿宋" w:cs="仿宋" w:hint="eastAsia"/>
                <w:szCs w:val="24"/>
              </w:rPr>
              <w:t>在国家城镇化建设和加快新农村</w:t>
            </w:r>
            <w:r>
              <w:rPr>
                <w:rFonts w:ascii="仿宋" w:eastAsia="仿宋" w:hAnsi="仿宋" w:cs="仿宋" w:hint="eastAsia"/>
                <w:szCs w:val="24"/>
              </w:rPr>
              <w:t>建设的大背景下，很多古村落因为长年没有得到政府的重视，因此没有完善与具体的相关保护政策，某些古村落建筑存在严重失修的现状。过去“养在深闺人未识”的古村落，应该更加被政府、被社会、被人民去重视，而我们团队要做到的就是根据最新的时政政策对当地政府建言献策，对当地居民进行宣传；</w:t>
            </w:r>
          </w:p>
          <w:p w:rsidR="00544896" w:rsidRDefault="005656B1">
            <w:pPr>
              <w:pStyle w:val="a3"/>
              <w:numPr>
                <w:ilvl w:val="0"/>
                <w:numId w:val="5"/>
              </w:numPr>
              <w:shd w:val="clear" w:color="auto" w:fill="FFFFFF"/>
              <w:spacing w:beforeAutospacing="0" w:afterAutospacing="0" w:line="360" w:lineRule="auto"/>
              <w:ind w:firstLineChars="200" w:firstLine="480"/>
              <w:jc w:val="both"/>
              <w:rPr>
                <w:rFonts w:ascii="仿宋" w:eastAsia="仿宋" w:hAnsi="仿宋" w:cs="仿宋"/>
                <w:szCs w:val="24"/>
              </w:rPr>
            </w:pPr>
            <w:r>
              <w:rPr>
                <w:rFonts w:ascii="仿宋" w:eastAsia="仿宋" w:hAnsi="仿宋" w:cs="仿宋" w:hint="eastAsia"/>
                <w:szCs w:val="24"/>
              </w:rPr>
              <w:t>我们团队希望通过我们的努力，通过相关环境保护知识对当地居民进行宣传，唤起当地居民对于古村落的生态环境的保护，例如改善耕地过度开垦、水资源严重污染、水土流失等问题；</w:t>
            </w:r>
          </w:p>
          <w:p w:rsidR="00544896" w:rsidRDefault="005656B1">
            <w:pPr>
              <w:pStyle w:val="a3"/>
              <w:numPr>
                <w:ilvl w:val="0"/>
                <w:numId w:val="5"/>
              </w:numPr>
              <w:shd w:val="clear" w:color="auto" w:fill="FFFFFF"/>
              <w:spacing w:beforeAutospacing="0" w:afterAutospacing="0" w:line="360" w:lineRule="auto"/>
              <w:ind w:firstLineChars="200" w:firstLine="480"/>
              <w:jc w:val="both"/>
              <w:rPr>
                <w:rFonts w:ascii="仿宋" w:eastAsia="仿宋" w:hAnsi="仿宋" w:cs="仿宋"/>
                <w:szCs w:val="24"/>
              </w:rPr>
            </w:pPr>
            <w:r>
              <w:rPr>
                <w:rFonts w:ascii="仿宋" w:eastAsia="仿宋" w:hAnsi="仿宋" w:cs="仿宋" w:hint="eastAsia"/>
                <w:szCs w:val="24"/>
              </w:rPr>
              <w:t>古村保护，保护的不仅是外面的房子，更多的是古村的田与人，古村作为一个普普通</w:t>
            </w:r>
            <w:r>
              <w:rPr>
                <w:rFonts w:ascii="仿宋" w:eastAsia="仿宋" w:hAnsi="仿宋" w:cs="仿宋" w:hint="eastAsia"/>
                <w:szCs w:val="24"/>
              </w:rPr>
              <w:t>通的村寨，其原始作用还是耕读人家，所以我们团队认为保护古村落的核心应是使当地原居民安居乐业，如何建立“鳏寡孤独皆有所养，黄发垂髫怡然自乐”的大同乡村，也是我们需要解决的问题！</w:t>
            </w:r>
          </w:p>
          <w:p w:rsidR="00544896" w:rsidRDefault="00544896">
            <w:pPr>
              <w:pStyle w:val="a3"/>
              <w:shd w:val="clear" w:color="auto" w:fill="FFFFFF"/>
              <w:spacing w:beforeAutospacing="0" w:afterAutospacing="0" w:line="360" w:lineRule="auto"/>
              <w:ind w:firstLineChars="200" w:firstLine="480"/>
              <w:jc w:val="both"/>
              <w:rPr>
                <w:rFonts w:ascii="仿宋" w:eastAsia="仿宋" w:hAnsi="仿宋" w:cs="仿宋"/>
                <w:szCs w:val="24"/>
              </w:rPr>
            </w:pPr>
          </w:p>
          <w:p w:rsidR="00544896" w:rsidRDefault="00544896">
            <w:pPr>
              <w:pStyle w:val="a3"/>
              <w:shd w:val="clear" w:color="auto" w:fill="FFFFFF"/>
              <w:spacing w:beforeAutospacing="0" w:afterAutospacing="0" w:line="360" w:lineRule="auto"/>
              <w:ind w:firstLineChars="200" w:firstLine="480"/>
              <w:jc w:val="both"/>
              <w:rPr>
                <w:rFonts w:ascii="仿宋" w:eastAsia="仿宋" w:hAnsi="仿宋" w:cs="仿宋"/>
                <w:szCs w:val="24"/>
              </w:rPr>
            </w:pPr>
          </w:p>
          <w:p w:rsidR="00544896" w:rsidRDefault="00544896">
            <w:pPr>
              <w:pStyle w:val="a3"/>
              <w:shd w:val="clear" w:color="auto" w:fill="FFFFFF"/>
              <w:spacing w:beforeAutospacing="0" w:afterAutospacing="0" w:line="360" w:lineRule="auto"/>
              <w:ind w:firstLineChars="200" w:firstLine="480"/>
              <w:jc w:val="both"/>
              <w:rPr>
                <w:rFonts w:ascii="仿宋" w:eastAsia="仿宋" w:hAnsi="仿宋" w:cs="仿宋"/>
                <w:szCs w:val="24"/>
              </w:rPr>
            </w:pPr>
          </w:p>
        </w:tc>
      </w:tr>
      <w:tr w:rsidR="00544896">
        <w:trPr>
          <w:trHeight w:val="13833"/>
          <w:jc w:val="center"/>
        </w:trPr>
        <w:tc>
          <w:tcPr>
            <w:tcW w:w="9366" w:type="dxa"/>
            <w:gridSpan w:val="7"/>
          </w:tcPr>
          <w:p w:rsidR="00544896" w:rsidRDefault="005656B1">
            <w:pPr>
              <w:spacing w:after="0" w:line="360" w:lineRule="auto"/>
              <w:ind w:firstLineChars="300" w:firstLine="723"/>
              <w:jc w:val="both"/>
              <w:rPr>
                <w:rFonts w:ascii="仿宋" w:eastAsia="仿宋" w:hAnsi="仿宋" w:cs="仿宋"/>
                <w:b/>
                <w:bCs/>
                <w:sz w:val="24"/>
                <w:szCs w:val="24"/>
              </w:rPr>
            </w:pPr>
            <w:r>
              <w:rPr>
                <w:rFonts w:ascii="仿宋" w:eastAsia="仿宋" w:hAnsi="仿宋" w:cs="仿宋" w:hint="eastAsia"/>
                <w:b/>
                <w:bCs/>
                <w:sz w:val="24"/>
                <w:szCs w:val="24"/>
              </w:rPr>
              <w:lastRenderedPageBreak/>
              <w:t>国内外研究现状和发展动态</w:t>
            </w:r>
          </w:p>
          <w:p w:rsidR="00544896" w:rsidRDefault="005656B1">
            <w:pPr>
              <w:pStyle w:val="2"/>
              <w:ind w:left="420"/>
            </w:pPr>
            <w:r>
              <w:rPr>
                <w:rFonts w:hint="eastAsia"/>
              </w:rPr>
              <w:t>一、国内古村落保护与发展现状：</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我国古村落民居作为一种历史文物形态，它同样具有一定的历史价值和意义！因其不可复制，因此对它们的保护工作就显得尤为重要！而我国目前对于古村落的保护力度仍远远未够。</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从目前情况来看，由于多方面的原因，古村落古民居的整体保护大多处于自发状态，相当一部分只是对其中的部分古建筑物进行挂牌保护，但是也不乏有做的相对好的地方，以湖南省会同县为例，会同高椅古村作为全国十佳古村之一，在对传统建筑的保护上，始终坚持修旧如旧，并且进行了村内整体移民，减少人口压力对古村的破坏。在对高椅古村的保护中，会同县始终遵循“活体村落、原态保</w:t>
            </w:r>
            <w:r>
              <w:rPr>
                <w:rFonts w:ascii="仿宋" w:eastAsia="仿宋" w:hAnsi="仿宋" w:cs="仿宋" w:hint="eastAsia"/>
                <w:sz w:val="24"/>
                <w:szCs w:val="24"/>
              </w:rPr>
              <w:t>护、产业支撑、文化挖掘”的原则，全面实施文物本体保护与维修、村落环境综合治理、非物质文化遗产保护与传承、保护性新村建设、交通条件改善等基础设施建设、旅游综合服务设施建设、传统村落管理创新、产业支撑拓展建设等。并以高椅古村古建筑群的保护与恢复为核心内容，以民俗风情的传承为主要轴线，打造“山水相依、宜居宜游”的传统古村落。谈起古村变化，前来游玩的河南游客表示：“古村处处给人清新、古朴的感觉，整个景区品位和形象都有了很大提升。”</w:t>
            </w:r>
          </w:p>
          <w:p w:rsidR="00544896" w:rsidRDefault="005656B1">
            <w:pPr>
              <w:pStyle w:val="2"/>
              <w:ind w:left="420"/>
            </w:pPr>
            <w:r>
              <w:rPr>
                <w:rFonts w:hint="eastAsia"/>
              </w:rPr>
              <w:t>二、国外关于古村落保护与发展研究的状况</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在平时的调查研究过程中，我们团队整理了第二届</w:t>
            </w:r>
            <w:r>
              <w:rPr>
                <w:rFonts w:ascii="仿宋" w:eastAsia="仿宋" w:hAnsi="仿宋" w:cs="仿宋" w:hint="eastAsia"/>
                <w:sz w:val="24"/>
                <w:szCs w:val="24"/>
              </w:rPr>
              <w:t>中国传统村落峰会上各国外专家的对于古村落保护相关观点：</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威斯敏斯特大学规划系高级讲师朱利欧·韦尔迪尼：传统村落的经济发展应当依靠其优势产业，以传统农业为例，我们可以通过创新发展来提高效率。但是究其根本，还是应当借助并充分发掘利用传统村落本身特有的资源，从而实现其最优化发展。”</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联合国教科文组织文化遗产顾问克里斯蒂娜·亚曼迪：传统村落未来如何发展已经成为了一个亟待思考的问题，不仅是对中国，对全球亦是如此。近来，很多国际会议开始聚焦于城市发展，但乡村的发展也至关重要。保护传统村落最重要的就是要保护其自然元素。”</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对于促进传统村落的保护和发展，几乎所有的专家和政府领导的观点都是一致的，</w:t>
            </w:r>
            <w:r>
              <w:rPr>
                <w:rFonts w:ascii="仿宋" w:eastAsia="仿宋" w:hAnsi="仿宋" w:cs="仿宋" w:hint="eastAsia"/>
                <w:sz w:val="24"/>
                <w:szCs w:val="24"/>
              </w:rPr>
              <w:lastRenderedPageBreak/>
              <w:t>村落的环境、生态、村貌都是他们关注的核心。</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立法也是国外对于古村落保护的一个重要手段，以德国为例，在遗产保护法规建设方面，德国早在联合国教科文组织之前出台相关法律文件——</w:t>
            </w:r>
            <w:r>
              <w:rPr>
                <w:rFonts w:ascii="仿宋" w:eastAsia="仿宋" w:hAnsi="仿宋" w:cs="仿宋" w:hint="eastAsia"/>
                <w:sz w:val="24"/>
                <w:szCs w:val="24"/>
              </w:rPr>
              <w:t>1971</w:t>
            </w:r>
            <w:r>
              <w:rPr>
                <w:rFonts w:ascii="仿宋" w:eastAsia="仿宋" w:hAnsi="仿宋" w:cs="仿宋" w:hint="eastAsia"/>
                <w:sz w:val="24"/>
                <w:szCs w:val="24"/>
              </w:rPr>
              <w:t>年，德国将古迹保护内容纳入</w:t>
            </w:r>
            <w:r>
              <w:rPr>
                <w:rFonts w:ascii="仿宋" w:eastAsia="仿宋" w:hAnsi="仿宋" w:cs="仿宋" w:hint="eastAsia"/>
                <w:sz w:val="24"/>
                <w:szCs w:val="24"/>
              </w:rPr>
              <w:t>联邦建筑基本法的框架中。德国也是世界上对古遗产保护所做法律最严格的国家之一。</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而在古遗产管理工作方面，德国对古遗产采用地方自治型管理，中央政府只负责政策发布、立法等方面的工作，而具体的管理事务则交由地方政府负责。如科隆市坚持所有建筑物高度不得超过科隆大教堂的高度，大城市的老城区保持原有原有风貌。</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这些措施都更加有利于当地因地制宜的实施保护措施与发展战略，同时也减少了由于行政机关层层叠加所造成的互相推责，时间拖延，效率拖沓的问题。正所谓“他山之石，可以攻玉”，在古村落的保护与发展方面，我们既应该立足于现实，脚</w:t>
            </w:r>
            <w:r>
              <w:rPr>
                <w:rFonts w:ascii="仿宋" w:eastAsia="仿宋" w:hAnsi="仿宋" w:cs="仿宋" w:hint="eastAsia"/>
                <w:sz w:val="24"/>
                <w:szCs w:val="24"/>
              </w:rPr>
              <w:t>踏实地，从中国基本国情考虑，有应该吸取国外先进经验，博采众长，去其糟粕，取其精华。</w:t>
            </w:r>
          </w:p>
          <w:p w:rsidR="00544896" w:rsidRDefault="00544896">
            <w:pPr>
              <w:spacing w:after="0" w:line="360" w:lineRule="auto"/>
              <w:ind w:leftChars="200" w:left="440" w:firstLine="320"/>
              <w:jc w:val="both"/>
              <w:rPr>
                <w:rFonts w:ascii="仿宋" w:eastAsia="仿宋" w:hAnsi="仿宋" w:cs="仿宋"/>
                <w:sz w:val="24"/>
                <w:szCs w:val="24"/>
              </w:rPr>
            </w:pPr>
          </w:p>
        </w:tc>
      </w:tr>
      <w:tr w:rsidR="00544896">
        <w:trPr>
          <w:trHeight w:val="13829"/>
          <w:jc w:val="center"/>
        </w:trPr>
        <w:tc>
          <w:tcPr>
            <w:tcW w:w="9366" w:type="dxa"/>
            <w:gridSpan w:val="7"/>
          </w:tcPr>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lastRenderedPageBreak/>
              <w:t>本项目学生有关的研究积累和已取得的成绩</w:t>
            </w:r>
          </w:p>
          <w:p w:rsidR="00544896" w:rsidRDefault="005656B1">
            <w:pPr>
              <w:numPr>
                <w:ilvl w:val="0"/>
                <w:numId w:val="6"/>
              </w:num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2017</w:t>
            </w:r>
            <w:r>
              <w:rPr>
                <w:rFonts w:ascii="仿宋" w:eastAsia="仿宋" w:hAnsi="仿宋" w:cs="仿宋" w:hint="eastAsia"/>
                <w:b/>
                <w:bCs/>
                <w:sz w:val="24"/>
                <w:szCs w:val="24"/>
              </w:rPr>
              <w:t>年度暑期的以“旅游古镇过度商业化研究及保护措施探索”为主题的三下乡活动让我们团队积累了较为丰富而又有实践性的经验：</w:t>
            </w:r>
          </w:p>
          <w:p w:rsidR="00544896" w:rsidRDefault="005656B1">
            <w:pPr>
              <w:numPr>
                <w:ilvl w:val="0"/>
                <w:numId w:val="7"/>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大部分古村落为了吸引游客，都会对当地建筑进行翻新，例如在屋檐上添砖加瓦、家家户户门前挂大红灯笼、古房屋内放置现代产品以及强行组织带有表演性质、参与性质和不符合传统习俗的活动等，添砖加瓦固然令人有焕然一新之感觉，却失去古建筑的历史沉淀感，大红灯笼在古代也只有大户人家才能拥有，现代产品完全为了迎合游客之需，更是让其失去了原本的味道。因此我们团队得出了影响古村落发展的一个直接原因就是过度商业化开发；</w:t>
            </w:r>
          </w:p>
          <w:p w:rsidR="00544896" w:rsidRDefault="005656B1">
            <w:pPr>
              <w:numPr>
                <w:ilvl w:val="0"/>
                <w:numId w:val="7"/>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经过调查考研，我们还发现了当地居民文化素质不高，年轻劳动力大量流失也是破坏古村落发展的一个重要原因。由于年轻人口的</w:t>
            </w:r>
            <w:r>
              <w:rPr>
                <w:rFonts w:ascii="仿宋" w:eastAsia="仿宋" w:hAnsi="仿宋" w:cs="仿宋" w:hint="eastAsia"/>
                <w:sz w:val="24"/>
                <w:szCs w:val="24"/>
              </w:rPr>
              <w:t>流失，当地村官多数仍是老一辈农民农民担当，治理不能突破小农思想，守旧且缺乏科学的理念进行指导，导致对于当地生态环境保护的不重视，片面追求经济效益。因此，我们团队认为为了促进古村落的发展，应该在习近平主席提出的乡村振兴战略的背景下，为乡村发展提供人才支撑，鼓励大学生上山下乡，回报乡村，激励各类人才在农村广大天底下大施所能，大展才华，大显身手；</w:t>
            </w:r>
          </w:p>
          <w:p w:rsidR="00544896" w:rsidRDefault="005656B1">
            <w:pPr>
              <w:numPr>
                <w:ilvl w:val="0"/>
                <w:numId w:val="7"/>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通过对当地政府的采访。我们团队认为建立健全党委领导、政府负责、社会协同、公众参与、法制保障的乡村治理体系是根本之策。</w:t>
            </w:r>
          </w:p>
          <w:p w:rsidR="00544896" w:rsidRDefault="005656B1">
            <w:pPr>
              <w:numPr>
                <w:ilvl w:val="0"/>
                <w:numId w:val="6"/>
              </w:numPr>
              <w:spacing w:after="0" w:line="360" w:lineRule="auto"/>
              <w:ind w:firstLineChars="200" w:firstLine="482"/>
              <w:jc w:val="both"/>
              <w:rPr>
                <w:rFonts w:ascii="仿宋" w:eastAsia="仿宋" w:hAnsi="仿宋" w:cs="仿宋"/>
                <w:b/>
                <w:bCs/>
                <w:color w:val="000000"/>
                <w:sz w:val="24"/>
                <w:szCs w:val="24"/>
                <w:shd w:val="clear" w:color="auto" w:fill="F3F3F3"/>
              </w:rPr>
            </w:pPr>
            <w:r>
              <w:rPr>
                <w:rFonts w:ascii="仿宋" w:eastAsia="仿宋" w:hAnsi="仿宋" w:cs="仿宋" w:hint="eastAsia"/>
                <w:b/>
                <w:bCs/>
                <w:sz w:val="24"/>
                <w:szCs w:val="24"/>
              </w:rPr>
              <w:t>我们通过查阅资料和问卷调差等方式的结合，将定性分析与定量分析结合，得出了以下几点关于乡村发展的结论：</w:t>
            </w:r>
          </w:p>
          <w:p w:rsidR="00544896" w:rsidRDefault="005656B1">
            <w:pPr>
              <w:numPr>
                <w:ilvl w:val="0"/>
                <w:numId w:val="8"/>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首先，要充分尊重广大农民的意愿，调动广大农民的积极性、主动性、创造性，把广大农民对于美好生活的向往作为推动当地乡村发展与振兴的动力，以广大农民生活水平提高带动乡村振兴发展</w:t>
            </w:r>
            <w:r>
              <w:rPr>
                <w:rFonts w:ascii="仿宋" w:eastAsia="仿宋" w:hAnsi="仿宋" w:cs="仿宋" w:hint="eastAsia"/>
                <w:sz w:val="24"/>
                <w:szCs w:val="24"/>
              </w:rPr>
              <w:t>；</w:t>
            </w:r>
          </w:p>
          <w:p w:rsidR="00544896" w:rsidRDefault="005656B1">
            <w:pPr>
              <w:spacing w:after="0" w:line="360" w:lineRule="auto"/>
              <w:ind w:firstLineChars="200" w:firstLine="480"/>
              <w:jc w:val="both"/>
              <w:rPr>
                <w:rFonts w:eastAsia="楷体_GB2312"/>
                <w:sz w:val="28"/>
                <w:szCs w:val="28"/>
              </w:rPr>
            </w:pPr>
            <w:r>
              <w:rPr>
                <w:rFonts w:ascii="仿宋" w:eastAsia="仿宋" w:hAnsi="仿宋" w:cs="仿宋" w:hint="eastAsia"/>
                <w:sz w:val="24"/>
                <w:szCs w:val="24"/>
              </w:rPr>
              <w:t>（二）科学把握各地差异和特点，注重地域特色，体现当地乡土风情，切实保护好民族村寨、传统文化、民俗建筑。切记不能搞“一刀切”！不搞统一模式！形成每个古村落原滋原味的韵味；</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（三）让良好的生态成为乡村振兴的支撑点。坚持绿色发展观，加强对古村</w:t>
            </w:r>
            <w:r>
              <w:rPr>
                <w:rFonts w:ascii="仿宋" w:eastAsia="仿宋" w:hAnsi="仿宋" w:cs="仿宋" w:hint="eastAsia"/>
                <w:sz w:val="24"/>
                <w:szCs w:val="24"/>
              </w:rPr>
              <w:t>落突出环境问题的综合治理！必须坚定贯彻落实党的实施农村人居环境整治三年行动计划，打造当地居民安居乐业的美丽家园。</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lastRenderedPageBreak/>
              <w:t>（四）弘扬主旋律和社会正气，以社会追忆核心价值观为引领，深入挖掘优秀的传统文化，摒弃落后的风俗习气，培育淳朴民风、良好家风、文明乡风，以此带动当地文化经济齐头并进发展，避免出现“畸形儿”现象。</w:t>
            </w:r>
          </w:p>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三、个人优势</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作为湖南本地学生，熟悉地区文化，便于在调研中拿到第一手资料；曾多次参加“三下乡”等社会实践项目，有较为丰富的社会实践经验；</w:t>
            </w:r>
          </w:p>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四、专业优势</w:t>
            </w:r>
          </w:p>
          <w:p w:rsidR="00544896" w:rsidRDefault="005656B1">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该项目指导老师具有哲学与公共管理双博士学位，多年来长</w:t>
            </w:r>
            <w:r>
              <w:rPr>
                <w:rFonts w:ascii="仿宋" w:eastAsia="仿宋" w:hAnsi="仿宋" w:cs="仿宋" w:hint="eastAsia"/>
                <w:sz w:val="24"/>
                <w:szCs w:val="24"/>
              </w:rPr>
              <w:t>期指导学生进行课题研究，经验丰富。该项目团队成员具有相关学生工作经历，且专业对口，拥有较好的理论修养，始终坚持知识与实践相结合的学习方法，工作热情高，专业素养好。</w:t>
            </w:r>
          </w:p>
        </w:tc>
      </w:tr>
      <w:tr w:rsidR="00544896">
        <w:trPr>
          <w:trHeight w:val="3138"/>
          <w:jc w:val="center"/>
        </w:trPr>
        <w:tc>
          <w:tcPr>
            <w:tcW w:w="9366" w:type="dxa"/>
            <w:gridSpan w:val="7"/>
          </w:tcPr>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lastRenderedPageBreak/>
              <w:t>项目的创新点和特色</w:t>
            </w:r>
            <w:r>
              <w:rPr>
                <w:rFonts w:ascii="仿宋" w:eastAsia="仿宋" w:hAnsi="仿宋" w:cs="仿宋" w:hint="eastAsia"/>
                <w:b/>
                <w:bCs/>
                <w:sz w:val="24"/>
                <w:szCs w:val="24"/>
              </w:rPr>
              <w:t xml:space="preserve">  </w:t>
            </w:r>
          </w:p>
          <w:p w:rsidR="00544896" w:rsidRDefault="005656B1">
            <w:pPr>
              <w:numPr>
                <w:ilvl w:val="0"/>
                <w:numId w:val="9"/>
              </w:num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视角新：</w:t>
            </w:r>
            <w:r>
              <w:rPr>
                <w:rFonts w:ascii="仿宋" w:eastAsia="仿宋" w:hAnsi="仿宋" w:cs="仿宋" w:hint="eastAsia"/>
                <w:sz w:val="24"/>
                <w:szCs w:val="24"/>
              </w:rPr>
              <w:t>抛开过去独立、单调看问题的方法，用联系发展全面的观点去看问题。</w:t>
            </w:r>
            <w:r>
              <w:rPr>
                <w:rFonts w:ascii="仿宋" w:eastAsia="仿宋" w:hAnsi="仿宋" w:cs="仿宋" w:hint="eastAsia"/>
                <w:sz w:val="24"/>
                <w:szCs w:val="24"/>
              </w:rPr>
              <w:t>从学生、社会、政府多个角度出发，全方位、立体的思考古村落的保护与发展情况，切实关注人民、政府以及国家想要解决的问题；</w:t>
            </w:r>
          </w:p>
          <w:p w:rsidR="00544896" w:rsidRDefault="005656B1">
            <w:pPr>
              <w:numPr>
                <w:ilvl w:val="0"/>
                <w:numId w:val="9"/>
              </w:num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内容新：</w:t>
            </w:r>
            <w:r>
              <w:rPr>
                <w:rFonts w:ascii="仿宋" w:eastAsia="仿宋" w:hAnsi="仿宋" w:cs="仿宋" w:hint="eastAsia"/>
                <w:sz w:val="24"/>
                <w:szCs w:val="24"/>
              </w:rPr>
              <w:t>在两会期间提出的“乡村振兴战略”背景下，研究古村落的保护与发展问题；结合古村落保护和发展的现状，分析古村落发展面临的普遍问题，以湖南省怀化市会同县高椅古村为例，将乡村振兴战略同古村落发展保护的现实有机结合起来，因地制宜提出可行性建议；</w:t>
            </w:r>
          </w:p>
          <w:p w:rsidR="00544896" w:rsidRDefault="005656B1">
            <w:pPr>
              <w:numPr>
                <w:ilvl w:val="0"/>
                <w:numId w:val="9"/>
              </w:num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方法新：</w:t>
            </w:r>
            <w:r>
              <w:rPr>
                <w:rFonts w:ascii="仿宋" w:eastAsia="仿宋" w:hAnsi="仿宋" w:cs="仿宋" w:hint="eastAsia"/>
                <w:sz w:val="24"/>
                <w:szCs w:val="24"/>
              </w:rPr>
              <w:t>我们将会抛却以往单单定性分析的传统手段，运用定性与定量相结合的方法进行创新研究；利用社会学问卷调查、访谈和文献回顾的二次分析等具体技术，开展调查研究和实地研究，详实全面地考察研究调研地具体情况；</w:t>
            </w:r>
          </w:p>
          <w:p w:rsidR="00544896" w:rsidRDefault="005656B1">
            <w:pPr>
              <w:numPr>
                <w:ilvl w:val="0"/>
                <w:numId w:val="9"/>
              </w:num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思路新</w:t>
            </w:r>
            <w:r>
              <w:rPr>
                <w:rFonts w:ascii="仿宋" w:eastAsia="仿宋" w:hAnsi="仿宋" w:cs="仿宋" w:hint="eastAsia"/>
                <w:sz w:val="24"/>
                <w:szCs w:val="24"/>
              </w:rPr>
              <w:t>：以为什么要保护古村落，保护古村落的什么，我们现在趋于什么样的时代</w:t>
            </w:r>
            <w:r>
              <w:rPr>
                <w:rFonts w:ascii="仿宋" w:eastAsia="仿宋" w:hAnsi="仿宋" w:cs="仿宋" w:hint="eastAsia"/>
                <w:sz w:val="24"/>
                <w:szCs w:val="24"/>
              </w:rPr>
              <w:t>背景，谁来保护，如何保护这五个问题为出发点，有条理的将古村落的保护与发展贯通起来。</w:t>
            </w:r>
          </w:p>
        </w:tc>
      </w:tr>
      <w:tr w:rsidR="00544896">
        <w:trPr>
          <w:trHeight w:val="7262"/>
          <w:jc w:val="center"/>
        </w:trPr>
        <w:tc>
          <w:tcPr>
            <w:tcW w:w="9366" w:type="dxa"/>
            <w:gridSpan w:val="7"/>
          </w:tcPr>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项目的技术路线及预期成果</w:t>
            </w:r>
          </w:p>
          <w:p w:rsidR="00544896" w:rsidRDefault="005656B1">
            <w:pPr>
              <w:pStyle w:val="2"/>
              <w:ind w:firstLineChars="200" w:firstLine="480"/>
              <w:rPr>
                <w:rFonts w:ascii="仿宋" w:eastAsia="仿宋" w:hAnsi="仿宋" w:cs="仿宋"/>
                <w:szCs w:val="24"/>
              </w:rPr>
            </w:pPr>
            <w:r>
              <w:rPr>
                <w:rFonts w:hint="eastAsia"/>
              </w:rPr>
              <w:t>一、技术路线</w:t>
            </w:r>
          </w:p>
          <w:p w:rsidR="00544896" w:rsidRDefault="005656B1">
            <w:pPr>
              <w:pStyle w:val="2"/>
              <w:ind w:firstLineChars="200" w:firstLine="480"/>
              <w:rPr>
                <w:rFonts w:ascii="仿宋" w:eastAsia="仿宋" w:hAnsi="仿宋" w:cs="仿宋"/>
                <w:szCs w:val="24"/>
              </w:rPr>
            </w:pPr>
            <w:r>
              <w:rPr>
                <w:rFonts w:ascii="仿宋" w:eastAsia="仿宋" w:hAnsi="仿宋" w:cs="仿宋" w:hint="eastAsia"/>
                <w:szCs w:val="24"/>
              </w:rPr>
              <w:t>从古村落的现状出发，通过对古村落目前存在的数量以及状况，发现古村落现存的一系列的问题，并找出导致当前古村落现状的原因，再基于乡村振兴战略，借鉴国内关于保护古村落的经验，提出保护古村落的应对策略。</w:t>
            </w:r>
          </w:p>
          <w:p w:rsidR="00544896" w:rsidRDefault="005656B1">
            <w:pPr>
              <w:pStyle w:val="2"/>
              <w:ind w:leftChars="200" w:left="440"/>
            </w:pPr>
            <w:r>
              <w:rPr>
                <w:rFonts w:hint="eastAsia"/>
              </w:rPr>
              <w:t>二、预期成果</w:t>
            </w:r>
          </w:p>
          <w:p w:rsidR="00544896" w:rsidRDefault="005656B1">
            <w:pPr>
              <w:numPr>
                <w:ilvl w:val="0"/>
                <w:numId w:val="10"/>
              </w:numPr>
              <w:spacing w:after="0" w:line="360" w:lineRule="auto"/>
              <w:jc w:val="both"/>
              <w:rPr>
                <w:rFonts w:ascii="仿宋" w:eastAsia="仿宋" w:hAnsi="仿宋" w:cs="仿宋"/>
                <w:sz w:val="24"/>
                <w:szCs w:val="24"/>
              </w:rPr>
            </w:pPr>
            <w:r>
              <w:rPr>
                <w:rFonts w:ascii="仿宋" w:eastAsia="仿宋" w:hAnsi="仿宋" w:cs="仿宋" w:hint="eastAsia"/>
                <w:sz w:val="24"/>
                <w:szCs w:val="24"/>
              </w:rPr>
              <w:t>通过团队调研结果，写一篇关于古村落保护与发展的调查报告；</w:t>
            </w:r>
          </w:p>
          <w:p w:rsidR="00544896" w:rsidRDefault="005656B1">
            <w:pPr>
              <w:numPr>
                <w:ilvl w:val="0"/>
                <w:numId w:val="10"/>
              </w:numPr>
              <w:spacing w:after="0" w:line="360" w:lineRule="auto"/>
              <w:jc w:val="both"/>
              <w:rPr>
                <w:rFonts w:ascii="仿宋" w:eastAsia="仿宋" w:hAnsi="仿宋" w:cs="仿宋"/>
                <w:sz w:val="24"/>
                <w:szCs w:val="24"/>
              </w:rPr>
            </w:pPr>
            <w:r>
              <w:rPr>
                <w:rFonts w:ascii="仿宋" w:eastAsia="仿宋" w:hAnsi="仿宋" w:cs="仿宋" w:hint="eastAsia"/>
                <w:sz w:val="24"/>
                <w:szCs w:val="24"/>
              </w:rPr>
              <w:t>总结整理一篇成熟的关于古村落保护与发展具有创新性、远见性和可行性的论文。</w:t>
            </w:r>
          </w:p>
          <w:p w:rsidR="00544896" w:rsidRDefault="00544896">
            <w:pPr>
              <w:spacing w:after="0" w:line="360" w:lineRule="auto"/>
              <w:jc w:val="both"/>
              <w:rPr>
                <w:rFonts w:ascii="仿宋" w:eastAsia="仿宋" w:hAnsi="仿宋" w:cs="仿宋"/>
                <w:sz w:val="24"/>
                <w:szCs w:val="24"/>
              </w:rPr>
            </w:pPr>
          </w:p>
        </w:tc>
      </w:tr>
      <w:tr w:rsidR="00544896">
        <w:trPr>
          <w:trHeight w:val="13819"/>
          <w:jc w:val="center"/>
        </w:trPr>
        <w:tc>
          <w:tcPr>
            <w:tcW w:w="9366" w:type="dxa"/>
            <w:gridSpan w:val="7"/>
          </w:tcPr>
          <w:p w:rsidR="00544896" w:rsidRDefault="005656B1">
            <w:p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lastRenderedPageBreak/>
              <w:t>年度目标和工作内容</w:t>
            </w:r>
          </w:p>
          <w:p w:rsidR="00544896" w:rsidRDefault="005656B1">
            <w:pPr>
              <w:numPr>
                <w:ilvl w:val="0"/>
                <w:numId w:val="11"/>
              </w:numPr>
              <w:spacing w:after="0"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2018</w:t>
            </w:r>
            <w:r>
              <w:rPr>
                <w:rFonts w:ascii="仿宋" w:eastAsia="仿宋" w:hAnsi="仿宋" w:cs="仿宋" w:hint="eastAsia"/>
                <w:b/>
                <w:bCs/>
                <w:sz w:val="24"/>
                <w:szCs w:val="24"/>
              </w:rPr>
              <w:t>年—</w:t>
            </w:r>
            <w:r>
              <w:rPr>
                <w:rFonts w:ascii="仿宋" w:eastAsia="仿宋" w:hAnsi="仿宋" w:cs="仿宋" w:hint="eastAsia"/>
                <w:b/>
                <w:bCs/>
                <w:sz w:val="24"/>
                <w:szCs w:val="24"/>
              </w:rPr>
              <w:t>2019</w:t>
            </w:r>
            <w:r>
              <w:rPr>
                <w:rFonts w:ascii="仿宋" w:eastAsia="仿宋" w:hAnsi="仿宋" w:cs="仿宋" w:hint="eastAsia"/>
                <w:b/>
                <w:bCs/>
                <w:sz w:val="24"/>
                <w:szCs w:val="24"/>
              </w:rPr>
              <w:t>年年度目标：找出古村落保护和发展趋势以及面临的困境。</w:t>
            </w:r>
          </w:p>
          <w:p w:rsidR="00544896" w:rsidRDefault="005656B1">
            <w:pPr>
              <w:numPr>
                <w:ilvl w:val="0"/>
                <w:numId w:val="12"/>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收</w:t>
            </w:r>
            <w:r>
              <w:rPr>
                <w:rFonts w:ascii="仿宋" w:eastAsia="仿宋" w:hAnsi="仿宋" w:cs="仿宋" w:hint="eastAsia"/>
                <w:sz w:val="24"/>
                <w:szCs w:val="24"/>
              </w:rPr>
              <w:t>集并学习参考文献</w:t>
            </w:r>
            <w:r>
              <w:rPr>
                <w:rFonts w:ascii="仿宋" w:eastAsia="仿宋" w:hAnsi="仿宋" w:cs="仿宋" w:hint="eastAsia"/>
                <w:sz w:val="24"/>
                <w:szCs w:val="24"/>
              </w:rPr>
              <w:t>和专业分析，</w:t>
            </w:r>
            <w:r>
              <w:rPr>
                <w:rFonts w:ascii="仿宋" w:eastAsia="仿宋" w:hAnsi="仿宋" w:cs="仿宋" w:hint="eastAsia"/>
                <w:sz w:val="24"/>
                <w:szCs w:val="24"/>
              </w:rPr>
              <w:t>了解</w:t>
            </w:r>
            <w:r>
              <w:rPr>
                <w:rFonts w:ascii="仿宋" w:eastAsia="仿宋" w:hAnsi="仿宋" w:cs="仿宋" w:hint="eastAsia"/>
                <w:sz w:val="24"/>
                <w:szCs w:val="24"/>
              </w:rPr>
              <w:t>各个</w:t>
            </w:r>
            <w:r>
              <w:rPr>
                <w:rFonts w:ascii="仿宋" w:eastAsia="仿宋" w:hAnsi="仿宋" w:cs="仿宋" w:hint="eastAsia"/>
                <w:sz w:val="24"/>
                <w:szCs w:val="24"/>
              </w:rPr>
              <w:t>领域的研究动态</w:t>
            </w:r>
            <w:r>
              <w:rPr>
                <w:rFonts w:ascii="仿宋" w:eastAsia="仿宋" w:hAnsi="仿宋" w:cs="仿宋" w:hint="eastAsia"/>
                <w:sz w:val="24"/>
                <w:szCs w:val="24"/>
              </w:rPr>
              <w:t>；</w:t>
            </w:r>
          </w:p>
          <w:p w:rsidR="00544896" w:rsidRDefault="005656B1">
            <w:pPr>
              <w:numPr>
                <w:ilvl w:val="0"/>
                <w:numId w:val="12"/>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进行社会调查，立足于社会实践了解大众对于古村落的发展与保护的相关认识；</w:t>
            </w:r>
          </w:p>
          <w:p w:rsidR="00544896" w:rsidRDefault="005656B1">
            <w:pPr>
              <w:numPr>
                <w:ilvl w:val="0"/>
                <w:numId w:val="12"/>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向政府相关部门咨询，通过查询当地档案，增加对地方历史文化以及社会经济发展方向的了解；</w:t>
            </w:r>
          </w:p>
          <w:p w:rsidR="00544896" w:rsidRDefault="005656B1">
            <w:pPr>
              <w:numPr>
                <w:ilvl w:val="0"/>
                <w:numId w:val="12"/>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走访古村落原住民，深入了解当地发展所面临的困难。</w:t>
            </w:r>
          </w:p>
          <w:p w:rsidR="00544896" w:rsidRDefault="005656B1">
            <w:pPr>
              <w:numPr>
                <w:ilvl w:val="0"/>
                <w:numId w:val="11"/>
              </w:numPr>
              <w:spacing w:after="0"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2019</w:t>
            </w:r>
            <w:r>
              <w:rPr>
                <w:rFonts w:ascii="仿宋" w:eastAsia="仿宋" w:hAnsi="仿宋" w:cs="仿宋" w:hint="eastAsia"/>
                <w:b/>
                <w:bCs/>
                <w:sz w:val="24"/>
                <w:szCs w:val="24"/>
              </w:rPr>
              <w:t>年—</w:t>
            </w:r>
            <w:r>
              <w:rPr>
                <w:rFonts w:ascii="仿宋" w:eastAsia="仿宋" w:hAnsi="仿宋" w:cs="仿宋" w:hint="eastAsia"/>
                <w:b/>
                <w:bCs/>
                <w:sz w:val="24"/>
                <w:szCs w:val="24"/>
              </w:rPr>
              <w:t>2020</w:t>
            </w:r>
            <w:r>
              <w:rPr>
                <w:rFonts w:ascii="仿宋" w:eastAsia="仿宋" w:hAnsi="仿宋" w:cs="仿宋" w:hint="eastAsia"/>
                <w:b/>
                <w:bCs/>
                <w:sz w:val="24"/>
                <w:szCs w:val="24"/>
              </w:rPr>
              <w:t>年年度目标：找到如何留住古村落的传统建筑同时又让其重新焕发生机的的对策，使其做到“神形兼备”。</w:t>
            </w:r>
          </w:p>
          <w:p w:rsidR="00544896" w:rsidRDefault="005656B1">
            <w:pPr>
              <w:numPr>
                <w:ilvl w:val="0"/>
                <w:numId w:val="13"/>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定期进行市场调查，密切关注当地人对于古村落的重视程度；</w:t>
            </w:r>
          </w:p>
          <w:p w:rsidR="00544896" w:rsidRDefault="005656B1">
            <w:pPr>
              <w:numPr>
                <w:ilvl w:val="0"/>
                <w:numId w:val="13"/>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密切关注国家出台的对振兴乡村发展的有力政策；</w:t>
            </w:r>
          </w:p>
          <w:p w:rsidR="00544896" w:rsidRDefault="005656B1">
            <w:pPr>
              <w:numPr>
                <w:ilvl w:val="0"/>
                <w:numId w:val="13"/>
              </w:num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通过一系列调研论证后得出结论报告。</w:t>
            </w: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p w:rsidR="00544896" w:rsidRDefault="00544896">
            <w:pPr>
              <w:spacing w:after="0" w:line="360" w:lineRule="auto"/>
              <w:jc w:val="both"/>
              <w:rPr>
                <w:rFonts w:ascii="仿宋" w:eastAsia="仿宋" w:hAnsi="仿宋" w:cs="仿宋"/>
                <w:sz w:val="24"/>
                <w:szCs w:val="24"/>
              </w:rPr>
            </w:pPr>
          </w:p>
        </w:tc>
      </w:tr>
      <w:tr w:rsidR="00544896">
        <w:trPr>
          <w:trHeight w:val="6180"/>
          <w:jc w:val="center"/>
        </w:trPr>
        <w:tc>
          <w:tcPr>
            <w:tcW w:w="9366" w:type="dxa"/>
            <w:gridSpan w:val="7"/>
          </w:tcPr>
          <w:p w:rsidR="00544896" w:rsidRDefault="005656B1">
            <w:p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lastRenderedPageBreak/>
              <w:t>指导教师意见</w:t>
            </w:r>
          </w:p>
          <w:p w:rsidR="00544896" w:rsidRDefault="00544896">
            <w:pPr>
              <w:spacing w:after="0" w:line="360" w:lineRule="auto"/>
              <w:ind w:firstLineChars="200" w:firstLine="482"/>
              <w:rPr>
                <w:rFonts w:ascii="仿宋" w:eastAsia="仿宋" w:hAnsi="仿宋" w:cs="仿宋"/>
                <w:b/>
                <w:bCs/>
                <w:sz w:val="24"/>
                <w:szCs w:val="24"/>
              </w:rPr>
            </w:pPr>
          </w:p>
          <w:p w:rsidR="00544896" w:rsidRDefault="00544896">
            <w:pPr>
              <w:spacing w:after="0" w:line="360" w:lineRule="auto"/>
              <w:ind w:firstLineChars="200" w:firstLine="482"/>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ind w:firstLineChars="200" w:firstLine="482"/>
              <w:rPr>
                <w:rFonts w:ascii="仿宋" w:eastAsia="仿宋" w:hAnsi="仿宋" w:cs="仿宋"/>
                <w:b/>
                <w:bCs/>
                <w:sz w:val="24"/>
                <w:szCs w:val="24"/>
              </w:rPr>
            </w:pPr>
          </w:p>
          <w:p w:rsidR="00544896" w:rsidRDefault="005656B1">
            <w:pPr>
              <w:spacing w:after="0" w:line="360" w:lineRule="auto"/>
              <w:ind w:firstLineChars="200" w:firstLine="482"/>
              <w:jc w:val="center"/>
              <w:rPr>
                <w:rFonts w:ascii="仿宋" w:eastAsia="仿宋" w:hAnsi="仿宋" w:cs="仿宋"/>
                <w:b/>
                <w:bCs/>
                <w:sz w:val="24"/>
                <w:szCs w:val="24"/>
              </w:rPr>
            </w:pPr>
            <w:r>
              <w:rPr>
                <w:rFonts w:ascii="仿宋" w:eastAsia="仿宋" w:hAnsi="仿宋" w:cs="仿宋" w:hint="eastAsia"/>
                <w:b/>
                <w:bCs/>
                <w:sz w:val="24"/>
                <w:szCs w:val="24"/>
              </w:rPr>
              <w:t>签字：</w:t>
            </w:r>
            <w:r>
              <w:rPr>
                <w:rFonts w:ascii="仿宋" w:eastAsia="仿宋" w:hAnsi="仿宋" w:cs="仿宋" w:hint="eastAsia"/>
                <w:b/>
                <w:bCs/>
                <w:sz w:val="24"/>
                <w:szCs w:val="24"/>
              </w:rPr>
              <w:t xml:space="preserve">                 </w:t>
            </w:r>
            <w:r>
              <w:rPr>
                <w:rFonts w:ascii="仿宋" w:eastAsia="仿宋" w:hAnsi="仿宋" w:cs="仿宋" w:hint="eastAsia"/>
                <w:b/>
                <w:bCs/>
                <w:sz w:val="24"/>
                <w:szCs w:val="24"/>
              </w:rPr>
              <w:t>日期：</w:t>
            </w:r>
          </w:p>
          <w:p w:rsidR="00544896" w:rsidRDefault="00544896">
            <w:pPr>
              <w:spacing w:after="0" w:line="360" w:lineRule="auto"/>
              <w:ind w:firstLineChars="200" w:firstLine="482"/>
              <w:jc w:val="center"/>
              <w:rPr>
                <w:rFonts w:ascii="仿宋" w:eastAsia="仿宋" w:hAnsi="仿宋" w:cs="仿宋"/>
                <w:b/>
                <w:bCs/>
                <w:sz w:val="24"/>
                <w:szCs w:val="24"/>
              </w:rPr>
            </w:pPr>
          </w:p>
        </w:tc>
      </w:tr>
      <w:tr w:rsidR="00544896">
        <w:trPr>
          <w:trHeight w:val="6821"/>
          <w:jc w:val="center"/>
        </w:trPr>
        <w:tc>
          <w:tcPr>
            <w:tcW w:w="9366" w:type="dxa"/>
            <w:gridSpan w:val="7"/>
          </w:tcPr>
          <w:p w:rsidR="00544896" w:rsidRDefault="005656B1">
            <w:pPr>
              <w:spacing w:after="0" w:line="360" w:lineRule="auto"/>
              <w:ind w:firstLineChars="200" w:firstLine="482"/>
              <w:rPr>
                <w:rFonts w:ascii="仿宋" w:eastAsia="仿宋" w:hAnsi="仿宋" w:cs="仿宋"/>
                <w:b/>
                <w:bCs/>
                <w:sz w:val="24"/>
                <w:szCs w:val="24"/>
              </w:rPr>
            </w:pPr>
            <w:r>
              <w:rPr>
                <w:rFonts w:ascii="仿宋" w:eastAsia="仿宋" w:hAnsi="仿宋" w:cs="仿宋" w:hint="eastAsia"/>
                <w:b/>
                <w:bCs/>
                <w:sz w:val="24"/>
                <w:szCs w:val="24"/>
              </w:rPr>
              <w:t>学院推荐意见</w:t>
            </w:r>
            <w:r>
              <w:rPr>
                <w:rFonts w:ascii="仿宋" w:eastAsia="仿宋" w:hAnsi="仿宋" w:cs="仿宋" w:hint="eastAsia"/>
                <w:b/>
                <w:bCs/>
                <w:sz w:val="24"/>
                <w:szCs w:val="24"/>
              </w:rPr>
              <w:t xml:space="preserve">     </w:t>
            </w:r>
          </w:p>
          <w:p w:rsidR="00544896" w:rsidRDefault="00544896">
            <w:pPr>
              <w:spacing w:after="0" w:line="360" w:lineRule="auto"/>
              <w:ind w:firstLineChars="200" w:firstLine="482"/>
              <w:rPr>
                <w:rFonts w:ascii="仿宋" w:eastAsia="仿宋" w:hAnsi="仿宋" w:cs="仿宋"/>
                <w:b/>
                <w:bCs/>
                <w:sz w:val="24"/>
                <w:szCs w:val="24"/>
              </w:rPr>
            </w:pPr>
          </w:p>
          <w:p w:rsidR="00544896" w:rsidRDefault="00544896">
            <w:pPr>
              <w:spacing w:after="0" w:line="360" w:lineRule="auto"/>
              <w:ind w:firstLineChars="200" w:firstLine="482"/>
              <w:rPr>
                <w:rFonts w:ascii="仿宋" w:eastAsia="仿宋" w:hAnsi="仿宋" w:cs="仿宋"/>
                <w:b/>
                <w:bCs/>
                <w:sz w:val="24"/>
                <w:szCs w:val="24"/>
              </w:rPr>
            </w:pPr>
          </w:p>
          <w:p w:rsidR="00544896" w:rsidRDefault="00544896">
            <w:pPr>
              <w:spacing w:after="0" w:line="360" w:lineRule="auto"/>
              <w:ind w:firstLineChars="200" w:firstLine="482"/>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44896">
            <w:pPr>
              <w:spacing w:after="0" w:line="360" w:lineRule="auto"/>
              <w:rPr>
                <w:rFonts w:ascii="仿宋" w:eastAsia="仿宋" w:hAnsi="仿宋" w:cs="仿宋"/>
                <w:b/>
                <w:bCs/>
                <w:sz w:val="24"/>
                <w:szCs w:val="24"/>
              </w:rPr>
            </w:pPr>
          </w:p>
          <w:p w:rsidR="00544896" w:rsidRDefault="005656B1">
            <w:pPr>
              <w:spacing w:after="0" w:line="360" w:lineRule="auto"/>
              <w:ind w:firstLineChars="200" w:firstLine="482"/>
              <w:jc w:val="center"/>
              <w:rPr>
                <w:rFonts w:ascii="仿宋" w:eastAsia="仿宋" w:hAnsi="仿宋" w:cs="仿宋"/>
                <w:b/>
                <w:bCs/>
                <w:sz w:val="24"/>
                <w:szCs w:val="24"/>
              </w:rPr>
            </w:pPr>
            <w:r>
              <w:rPr>
                <w:rFonts w:ascii="仿宋" w:eastAsia="仿宋" w:hAnsi="仿宋" w:cs="仿宋" w:hint="eastAsia"/>
                <w:b/>
                <w:bCs/>
                <w:sz w:val="24"/>
                <w:szCs w:val="24"/>
              </w:rPr>
              <w:t>签字（盖章）：</w:t>
            </w:r>
            <w:r>
              <w:rPr>
                <w:rFonts w:ascii="仿宋" w:eastAsia="仿宋" w:hAnsi="仿宋" w:cs="仿宋" w:hint="eastAsia"/>
                <w:b/>
                <w:bCs/>
                <w:sz w:val="24"/>
                <w:szCs w:val="24"/>
              </w:rPr>
              <w:t xml:space="preserve">                 </w:t>
            </w:r>
            <w:r>
              <w:rPr>
                <w:rFonts w:ascii="仿宋" w:eastAsia="仿宋" w:hAnsi="仿宋" w:cs="仿宋" w:hint="eastAsia"/>
                <w:b/>
                <w:bCs/>
                <w:sz w:val="24"/>
                <w:szCs w:val="24"/>
              </w:rPr>
              <w:t>日期：</w:t>
            </w:r>
          </w:p>
          <w:p w:rsidR="00544896" w:rsidRDefault="00544896">
            <w:pPr>
              <w:spacing w:after="0" w:line="360" w:lineRule="auto"/>
              <w:jc w:val="both"/>
              <w:rPr>
                <w:rFonts w:ascii="仿宋" w:eastAsia="仿宋" w:hAnsi="仿宋" w:cs="仿宋"/>
                <w:b/>
                <w:bCs/>
                <w:sz w:val="24"/>
                <w:szCs w:val="24"/>
              </w:rPr>
            </w:pPr>
          </w:p>
        </w:tc>
      </w:tr>
    </w:tbl>
    <w:p w:rsidR="00544896" w:rsidRDefault="00544896"/>
    <w:sectPr w:rsidR="00544896">
      <w:pgSz w:w="11850" w:h="16783"/>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6B1" w:rsidRDefault="005656B1" w:rsidP="00B7643F">
      <w:pPr>
        <w:spacing w:after="0"/>
      </w:pPr>
      <w:r>
        <w:separator/>
      </w:r>
    </w:p>
  </w:endnote>
  <w:endnote w:type="continuationSeparator" w:id="0">
    <w:p w:rsidR="005656B1" w:rsidRDefault="005656B1" w:rsidP="00B76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6B1" w:rsidRDefault="005656B1" w:rsidP="00B7643F">
      <w:pPr>
        <w:spacing w:after="0"/>
      </w:pPr>
      <w:r>
        <w:separator/>
      </w:r>
    </w:p>
  </w:footnote>
  <w:footnote w:type="continuationSeparator" w:id="0">
    <w:p w:rsidR="005656B1" w:rsidRDefault="005656B1" w:rsidP="00B764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C7BF67"/>
    <w:multiLevelType w:val="singleLevel"/>
    <w:tmpl w:val="BAC7BF67"/>
    <w:lvl w:ilvl="0">
      <w:start w:val="1"/>
      <w:numFmt w:val="chineseCounting"/>
      <w:suff w:val="nothing"/>
      <w:lvlText w:val="%1、"/>
      <w:lvlJc w:val="left"/>
      <w:pPr>
        <w:ind w:left="0" w:firstLine="420"/>
      </w:pPr>
      <w:rPr>
        <w:rFonts w:hint="eastAsia"/>
      </w:rPr>
    </w:lvl>
  </w:abstractNum>
  <w:abstractNum w:abstractNumId="1" w15:restartNumberingAfterBreak="0">
    <w:nsid w:val="FCFA2B9B"/>
    <w:multiLevelType w:val="singleLevel"/>
    <w:tmpl w:val="FCFA2B9B"/>
    <w:lvl w:ilvl="0">
      <w:start w:val="1"/>
      <w:numFmt w:val="chineseCounting"/>
      <w:suff w:val="nothing"/>
      <w:lvlText w:val="（%1）"/>
      <w:lvlJc w:val="left"/>
      <w:pPr>
        <w:ind w:left="0" w:firstLine="420"/>
      </w:pPr>
      <w:rPr>
        <w:rFonts w:hint="eastAsia"/>
      </w:rPr>
    </w:lvl>
  </w:abstractNum>
  <w:abstractNum w:abstractNumId="2" w15:restartNumberingAfterBreak="0">
    <w:nsid w:val="1B5EBFEA"/>
    <w:multiLevelType w:val="singleLevel"/>
    <w:tmpl w:val="1B5EBFEA"/>
    <w:lvl w:ilvl="0">
      <w:start w:val="1"/>
      <w:numFmt w:val="chineseCounting"/>
      <w:suff w:val="nothing"/>
      <w:lvlText w:val="%1、"/>
      <w:lvlJc w:val="left"/>
      <w:pPr>
        <w:ind w:left="0" w:firstLine="420"/>
      </w:pPr>
      <w:rPr>
        <w:rFonts w:hint="eastAsia"/>
      </w:rPr>
    </w:lvl>
  </w:abstractNum>
  <w:abstractNum w:abstractNumId="3" w15:restartNumberingAfterBreak="0">
    <w:nsid w:val="1D1023A3"/>
    <w:multiLevelType w:val="singleLevel"/>
    <w:tmpl w:val="1D1023A3"/>
    <w:lvl w:ilvl="0">
      <w:start w:val="1"/>
      <w:numFmt w:val="chineseCounting"/>
      <w:suff w:val="nothing"/>
      <w:lvlText w:val="（%1）"/>
      <w:lvlJc w:val="left"/>
      <w:pPr>
        <w:ind w:left="0" w:firstLine="420"/>
      </w:pPr>
      <w:rPr>
        <w:rFonts w:hint="eastAsia"/>
      </w:rPr>
    </w:lvl>
  </w:abstractNum>
  <w:abstractNum w:abstractNumId="4" w15:restartNumberingAfterBreak="0">
    <w:nsid w:val="1F20BD61"/>
    <w:multiLevelType w:val="singleLevel"/>
    <w:tmpl w:val="1F20BD61"/>
    <w:lvl w:ilvl="0">
      <w:start w:val="1"/>
      <w:numFmt w:val="chineseCounting"/>
      <w:suff w:val="nothing"/>
      <w:lvlText w:val="（%1）"/>
      <w:lvlJc w:val="left"/>
      <w:pPr>
        <w:ind w:left="0" w:firstLine="420"/>
      </w:pPr>
      <w:rPr>
        <w:rFonts w:hint="eastAsia"/>
      </w:rPr>
    </w:lvl>
  </w:abstractNum>
  <w:abstractNum w:abstractNumId="5" w15:restartNumberingAfterBreak="0">
    <w:nsid w:val="56F2A8D6"/>
    <w:multiLevelType w:val="singleLevel"/>
    <w:tmpl w:val="56F2A8D6"/>
    <w:lvl w:ilvl="0">
      <w:start w:val="1"/>
      <w:numFmt w:val="chineseCounting"/>
      <w:suff w:val="nothing"/>
      <w:lvlText w:val="（%1）"/>
      <w:lvlJc w:val="left"/>
    </w:lvl>
  </w:abstractNum>
  <w:abstractNum w:abstractNumId="6" w15:restartNumberingAfterBreak="0">
    <w:nsid w:val="56F2B209"/>
    <w:multiLevelType w:val="singleLevel"/>
    <w:tmpl w:val="56F2B209"/>
    <w:lvl w:ilvl="0">
      <w:start w:val="1"/>
      <w:numFmt w:val="chineseCounting"/>
      <w:suff w:val="nothing"/>
      <w:lvlText w:val="（%1）"/>
      <w:lvlJc w:val="left"/>
    </w:lvl>
  </w:abstractNum>
  <w:abstractNum w:abstractNumId="7" w15:restartNumberingAfterBreak="0">
    <w:nsid w:val="56F2C0E0"/>
    <w:multiLevelType w:val="singleLevel"/>
    <w:tmpl w:val="56F2C0E0"/>
    <w:lvl w:ilvl="0">
      <w:start w:val="1"/>
      <w:numFmt w:val="chineseCounting"/>
      <w:suff w:val="nothing"/>
      <w:lvlText w:val="%1、"/>
      <w:lvlJc w:val="left"/>
    </w:lvl>
  </w:abstractNum>
  <w:abstractNum w:abstractNumId="8" w15:restartNumberingAfterBreak="0">
    <w:nsid w:val="56F2C5E4"/>
    <w:multiLevelType w:val="singleLevel"/>
    <w:tmpl w:val="56F2C5E4"/>
    <w:lvl w:ilvl="0">
      <w:start w:val="1"/>
      <w:numFmt w:val="chineseCounting"/>
      <w:suff w:val="nothing"/>
      <w:lvlText w:val="（%1）"/>
      <w:lvlJc w:val="left"/>
    </w:lvl>
  </w:abstractNum>
  <w:abstractNum w:abstractNumId="9" w15:restartNumberingAfterBreak="0">
    <w:nsid w:val="56F2C730"/>
    <w:multiLevelType w:val="singleLevel"/>
    <w:tmpl w:val="56F2C730"/>
    <w:lvl w:ilvl="0">
      <w:start w:val="1"/>
      <w:numFmt w:val="chineseCounting"/>
      <w:suff w:val="nothing"/>
      <w:lvlText w:val="（%1）"/>
      <w:lvlJc w:val="left"/>
    </w:lvl>
  </w:abstractNum>
  <w:abstractNum w:abstractNumId="10" w15:restartNumberingAfterBreak="0">
    <w:nsid w:val="5AAB2862"/>
    <w:multiLevelType w:val="singleLevel"/>
    <w:tmpl w:val="5AAB2862"/>
    <w:lvl w:ilvl="0">
      <w:start w:val="1"/>
      <w:numFmt w:val="chineseCounting"/>
      <w:suff w:val="nothing"/>
      <w:lvlText w:val="（%1）"/>
      <w:lvlJc w:val="left"/>
      <w:pPr>
        <w:ind w:left="0" w:firstLine="420"/>
      </w:pPr>
      <w:rPr>
        <w:rFonts w:hint="eastAsia"/>
      </w:rPr>
    </w:lvl>
  </w:abstractNum>
  <w:abstractNum w:abstractNumId="11" w15:restartNumberingAfterBreak="0">
    <w:nsid w:val="5AAB393B"/>
    <w:multiLevelType w:val="singleLevel"/>
    <w:tmpl w:val="5AAB393B"/>
    <w:lvl w:ilvl="0">
      <w:start w:val="1"/>
      <w:numFmt w:val="chineseCounting"/>
      <w:suff w:val="nothing"/>
      <w:lvlText w:val="%1、"/>
      <w:lvlJc w:val="left"/>
      <w:pPr>
        <w:ind w:left="0" w:firstLine="420"/>
      </w:pPr>
      <w:rPr>
        <w:rFonts w:hint="eastAsia"/>
      </w:rPr>
    </w:lvl>
  </w:abstractNum>
  <w:abstractNum w:abstractNumId="12" w15:restartNumberingAfterBreak="0">
    <w:nsid w:val="5D631280"/>
    <w:multiLevelType w:val="singleLevel"/>
    <w:tmpl w:val="5D631280"/>
    <w:lvl w:ilvl="0">
      <w:start w:val="1"/>
      <w:numFmt w:val="chineseCounting"/>
      <w:suff w:val="nothing"/>
      <w:lvlText w:val="%1、"/>
      <w:lvlJc w:val="left"/>
      <w:pPr>
        <w:ind w:left="0" w:firstLine="420"/>
      </w:pPr>
      <w:rPr>
        <w:rFonts w:hint="eastAsia"/>
      </w:rPr>
    </w:lvl>
  </w:abstractNum>
  <w:num w:numId="1">
    <w:abstractNumId w:val="3"/>
  </w:num>
  <w:num w:numId="2">
    <w:abstractNumId w:val="4"/>
  </w:num>
  <w:num w:numId="3">
    <w:abstractNumId w:val="11"/>
  </w:num>
  <w:num w:numId="4">
    <w:abstractNumId w:val="10"/>
  </w:num>
  <w:num w:numId="5">
    <w:abstractNumId w:val="2"/>
  </w:num>
  <w:num w:numId="6">
    <w:abstractNumId w:val="12"/>
  </w:num>
  <w:num w:numId="7">
    <w:abstractNumId w:val="5"/>
  </w:num>
  <w:num w:numId="8">
    <w:abstractNumId w:val="6"/>
  </w:num>
  <w:num w:numId="9">
    <w:abstractNumId w:val="7"/>
  </w:num>
  <w:num w:numId="10">
    <w:abstractNumId w:val="1"/>
  </w:num>
  <w:num w:numId="11">
    <w:abstractNumId w:val="0"/>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4266E9"/>
    <w:rsid w:val="00544896"/>
    <w:rsid w:val="005656B1"/>
    <w:rsid w:val="00B7643F"/>
    <w:rsid w:val="00FE275A"/>
    <w:rsid w:val="020472FD"/>
    <w:rsid w:val="02F6378E"/>
    <w:rsid w:val="03CB37D4"/>
    <w:rsid w:val="04AD7B8D"/>
    <w:rsid w:val="04E223D4"/>
    <w:rsid w:val="056E40A4"/>
    <w:rsid w:val="05E70145"/>
    <w:rsid w:val="073C2F2E"/>
    <w:rsid w:val="09764872"/>
    <w:rsid w:val="0A5374A8"/>
    <w:rsid w:val="0EE42058"/>
    <w:rsid w:val="16042CCF"/>
    <w:rsid w:val="16717895"/>
    <w:rsid w:val="195A1450"/>
    <w:rsid w:val="1A215D44"/>
    <w:rsid w:val="1C767621"/>
    <w:rsid w:val="1DC06947"/>
    <w:rsid w:val="1F7B7525"/>
    <w:rsid w:val="1FE46CA9"/>
    <w:rsid w:val="201E4B10"/>
    <w:rsid w:val="20483679"/>
    <w:rsid w:val="20E859F8"/>
    <w:rsid w:val="2225283D"/>
    <w:rsid w:val="275F6BEF"/>
    <w:rsid w:val="2C242209"/>
    <w:rsid w:val="2CBB59CA"/>
    <w:rsid w:val="2E7212EE"/>
    <w:rsid w:val="325F710A"/>
    <w:rsid w:val="32ED01EA"/>
    <w:rsid w:val="357B735C"/>
    <w:rsid w:val="3E531A6D"/>
    <w:rsid w:val="3EB6593F"/>
    <w:rsid w:val="41443E4B"/>
    <w:rsid w:val="43C9182C"/>
    <w:rsid w:val="444266E9"/>
    <w:rsid w:val="4706430C"/>
    <w:rsid w:val="485F1656"/>
    <w:rsid w:val="49387C50"/>
    <w:rsid w:val="4CF37A6E"/>
    <w:rsid w:val="51CC34E4"/>
    <w:rsid w:val="54A13CAC"/>
    <w:rsid w:val="575E66C6"/>
    <w:rsid w:val="5F297F54"/>
    <w:rsid w:val="60C53D5E"/>
    <w:rsid w:val="65041C09"/>
    <w:rsid w:val="66CC65B1"/>
    <w:rsid w:val="68B01C84"/>
    <w:rsid w:val="6DD77468"/>
    <w:rsid w:val="6FA62B5B"/>
    <w:rsid w:val="75DE3096"/>
    <w:rsid w:val="76E47C3A"/>
    <w:rsid w:val="7A623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eastAsiaTheme="minorEastAsia" w:hAnsi="Tahoma" w:cstheme="minorBidi"/>
      <w:sz w:val="22"/>
      <w:szCs w:val="22"/>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sz w:val="24"/>
    </w:rPr>
  </w:style>
  <w:style w:type="paragraph" w:styleId="3">
    <w:name w:val="heading 3"/>
    <w:basedOn w:val="a"/>
    <w:next w:val="a"/>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0" w:afterAutospacing="1"/>
    </w:pPr>
    <w:rPr>
      <w:rFonts w:cs="Times New Roman"/>
      <w:sz w:val="24"/>
    </w:rPr>
  </w:style>
  <w:style w:type="character" w:styleId="a4">
    <w:name w:val="FollowedHyperlink"/>
    <w:basedOn w:val="a0"/>
    <w:qFormat/>
    <w:rPr>
      <w:color w:val="000000"/>
      <w:u w:val="none"/>
    </w:rPr>
  </w:style>
  <w:style w:type="character" w:styleId="a5">
    <w:name w:val="Hyperlink"/>
    <w:basedOn w:val="a0"/>
    <w:qFormat/>
    <w:rPr>
      <w:color w:val="000000"/>
      <w:u w:val="none"/>
    </w:rPr>
  </w:style>
  <w:style w:type="character" w:customStyle="1" w:styleId="20">
    <w:name w:val="标题 2 字符"/>
    <w:link w:val="2"/>
    <w:qFormat/>
    <w:rPr>
      <w:rFonts w:ascii="Arial" w:eastAsia="黑体" w:hAnsi="Arial"/>
      <w:sz w:val="24"/>
    </w:rPr>
  </w:style>
  <w:style w:type="paragraph" w:styleId="a6">
    <w:name w:val="header"/>
    <w:basedOn w:val="a"/>
    <w:link w:val="a7"/>
    <w:rsid w:val="00B7643F"/>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rsid w:val="00B7643F"/>
    <w:rPr>
      <w:rFonts w:ascii="Tahoma" w:eastAsiaTheme="minorEastAsia" w:hAnsi="Tahoma" w:cstheme="minorBidi"/>
      <w:sz w:val="18"/>
      <w:szCs w:val="18"/>
    </w:rPr>
  </w:style>
  <w:style w:type="paragraph" w:styleId="a8">
    <w:name w:val="footer"/>
    <w:basedOn w:val="a"/>
    <w:link w:val="a9"/>
    <w:rsid w:val="00B7643F"/>
    <w:pPr>
      <w:tabs>
        <w:tab w:val="center" w:pos="4153"/>
        <w:tab w:val="right" w:pos="8306"/>
      </w:tabs>
    </w:pPr>
    <w:rPr>
      <w:sz w:val="18"/>
      <w:szCs w:val="18"/>
    </w:rPr>
  </w:style>
  <w:style w:type="character" w:customStyle="1" w:styleId="a9">
    <w:name w:val="页脚 字符"/>
    <w:basedOn w:val="a0"/>
    <w:link w:val="a8"/>
    <w:rsid w:val="00B7643F"/>
    <w:rPr>
      <w:rFonts w:ascii="Tahoma" w:eastAsiaTheme="minorEastAsia" w:hAnsi="Tahoma"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1365</Words>
  <Characters>7785</Characters>
  <Application>Microsoft Office Word</Application>
  <DocSecurity>0</DocSecurity>
  <Lines>64</Lines>
  <Paragraphs>18</Paragraphs>
  <ScaleCrop>false</ScaleCrop>
  <Company/>
  <LinksUpToDate>false</LinksUpToDate>
  <CharactersWithSpaces>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哲</dc:creator>
  <cp:lastModifiedBy>Administrator</cp:lastModifiedBy>
  <cp:revision>2</cp:revision>
  <cp:lastPrinted>2018-03-16T03:25:00Z</cp:lastPrinted>
  <dcterms:created xsi:type="dcterms:W3CDTF">2016-03-21T15:57:00Z</dcterms:created>
  <dcterms:modified xsi:type="dcterms:W3CDTF">2020-03-16T07:29:00Z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